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22D9" w14:textId="43BE51BD" w:rsidR="003B434B" w:rsidRPr="00B279D0" w:rsidRDefault="00BD0142" w:rsidP="00C67626">
      <w:pPr>
        <w:pStyle w:val="Heading1"/>
      </w:pPr>
      <w:r>
        <w:t>WRT</w:t>
      </w:r>
      <w:r w:rsidR="00A301D4">
        <w:t xml:space="preserve"> </w:t>
      </w:r>
      <w:r w:rsidR="001A7461">
        <w:t>576</w:t>
      </w:r>
      <w:r w:rsidR="003B434B" w:rsidRPr="00B279D0">
        <w:t>.</w:t>
      </w:r>
      <w:r w:rsidR="00DD3F46">
        <w:t>06</w:t>
      </w:r>
      <w:r w:rsidR="00FF7408" w:rsidRPr="00B279D0">
        <w:t>:</w:t>
      </w:r>
      <w:r w:rsidR="003B434B" w:rsidRPr="00B279D0">
        <w:t xml:space="preserve"> </w:t>
      </w:r>
      <w:r w:rsidR="00DD54EA">
        <w:t>Writ</w:t>
      </w:r>
      <w:r w:rsidR="00997FB4">
        <w:t>ing</w:t>
      </w:r>
      <w:r w:rsidR="00DD54EA">
        <w:t xml:space="preserve"> in the Primary Genre II</w:t>
      </w:r>
    </w:p>
    <w:p w14:paraId="13FA248C" w14:textId="7FA03B1A" w:rsidR="005C5689" w:rsidRDefault="00284198" w:rsidP="007B6ABF">
      <w:pPr>
        <w:pStyle w:val="Heading1"/>
      </w:pPr>
      <w:r>
        <w:t>Fall</w:t>
      </w:r>
      <w:r w:rsidR="00692463">
        <w:t xml:space="preserve"> 202</w:t>
      </w:r>
      <w:r w:rsidR="00DD54EA">
        <w:t>4</w:t>
      </w:r>
    </w:p>
    <w:p w14:paraId="3142D3BD" w14:textId="3A530485" w:rsidR="005C5689" w:rsidRPr="005C5689" w:rsidRDefault="005C5689" w:rsidP="00C67626">
      <w:pPr>
        <w:pStyle w:val="Heading1"/>
      </w:pPr>
      <w:bookmarkStart w:id="0" w:name="_Toc97102713"/>
      <w:bookmarkStart w:id="1" w:name="_Toc106620059"/>
      <w:r w:rsidRPr="005C5689">
        <w:t xml:space="preserve">Contact </w:t>
      </w:r>
      <w:r w:rsidR="007A4821">
        <w:t xml:space="preserve">and Course </w:t>
      </w:r>
      <w:r w:rsidRPr="005C5689">
        <w:t>Information</w:t>
      </w:r>
      <w:bookmarkEnd w:id="0"/>
      <w:bookmarkEnd w:id="1"/>
    </w:p>
    <w:p w14:paraId="740FCD29" w14:textId="14BD0B9D" w:rsidR="00A01A9F" w:rsidRDefault="00A01A9F" w:rsidP="00C67626">
      <w:pPr>
        <w:rPr>
          <w:b/>
        </w:rPr>
      </w:pPr>
      <w:r>
        <w:rPr>
          <w:b/>
        </w:rPr>
        <w:t>Student:</w:t>
      </w:r>
      <w:r w:rsidRPr="00A01A9F">
        <w:rPr>
          <w:bCs w:val="0"/>
        </w:rPr>
        <w:t xml:space="preserve"> Dan Weltmann</w:t>
      </w:r>
      <w:r w:rsidR="00EB7D08">
        <w:rPr>
          <w:bCs w:val="0"/>
        </w:rPr>
        <w:t xml:space="preserve"> (C) 732-318-1055</w:t>
      </w:r>
    </w:p>
    <w:p w14:paraId="6BC1BFF1" w14:textId="690EB3AC" w:rsidR="005C5689" w:rsidRPr="00C67626" w:rsidRDefault="005C5689" w:rsidP="00C67626">
      <w:r w:rsidRPr="00C67626">
        <w:rPr>
          <w:b/>
        </w:rPr>
        <w:t xml:space="preserve">Instructor: </w:t>
      </w:r>
      <w:r w:rsidR="00516F1D">
        <w:t>Erik Ofgang</w:t>
      </w:r>
    </w:p>
    <w:p w14:paraId="71F567C8" w14:textId="28E86A0E" w:rsidR="005C5689" w:rsidRPr="00C67626" w:rsidRDefault="005C5689" w:rsidP="00C67626">
      <w:r w:rsidRPr="00C67626">
        <w:rPr>
          <w:b/>
        </w:rPr>
        <w:t xml:space="preserve">Email: </w:t>
      </w:r>
      <w:hyperlink r:id="rId8" w:history="1">
        <w:r w:rsidR="00A465D1" w:rsidRPr="00B273EC">
          <w:rPr>
            <w:rStyle w:val="Hyperlink"/>
          </w:rPr>
          <w:t>ofgange@wcsu.edu</w:t>
        </w:r>
      </w:hyperlink>
      <w:r w:rsidR="00A465D1">
        <w:t>, 203-314-2375</w:t>
      </w:r>
    </w:p>
    <w:p w14:paraId="36778E6A" w14:textId="6BF49AED" w:rsidR="006C11EC" w:rsidRPr="0099281F" w:rsidRDefault="0099281F" w:rsidP="00C67626">
      <w:pPr>
        <w:rPr>
          <w:bCs w:val="0"/>
        </w:rPr>
      </w:pPr>
      <w:r>
        <w:rPr>
          <w:b/>
        </w:rPr>
        <w:t xml:space="preserve">Course Number: </w:t>
      </w:r>
      <w:r>
        <w:rPr>
          <w:bCs w:val="0"/>
        </w:rPr>
        <w:t>WRT 576-06</w:t>
      </w:r>
    </w:p>
    <w:p w14:paraId="6E9B546C" w14:textId="37C25D06" w:rsidR="005C5689" w:rsidRPr="0067155A" w:rsidRDefault="0009381D" w:rsidP="00C67626">
      <w:pPr>
        <w:rPr>
          <w:bCs w:val="0"/>
        </w:rPr>
      </w:pPr>
      <w:r w:rsidRPr="0009381D">
        <w:rPr>
          <w:b/>
        </w:rPr>
        <w:t>Semester and Year:</w:t>
      </w:r>
      <w:r>
        <w:rPr>
          <w:bCs w:val="0"/>
        </w:rPr>
        <w:t xml:space="preserve"> </w:t>
      </w:r>
      <w:r w:rsidR="0067155A" w:rsidRPr="0067155A">
        <w:rPr>
          <w:bCs w:val="0"/>
        </w:rPr>
        <w:t>Spring 2024</w:t>
      </w:r>
    </w:p>
    <w:p w14:paraId="40829F6E" w14:textId="67763BE0" w:rsidR="0067155A" w:rsidRPr="0067155A" w:rsidRDefault="0067155A" w:rsidP="00C67626">
      <w:pPr>
        <w:rPr>
          <w:bCs w:val="0"/>
        </w:rPr>
      </w:pPr>
      <w:r>
        <w:rPr>
          <w:b/>
        </w:rPr>
        <w:t>Credit Hours:</w:t>
      </w:r>
      <w:r>
        <w:rPr>
          <w:bCs w:val="0"/>
        </w:rPr>
        <w:t xml:space="preserve"> 4</w:t>
      </w:r>
    </w:p>
    <w:p w14:paraId="1FA6E566" w14:textId="77777777" w:rsidR="003B434B" w:rsidRDefault="003B434B" w:rsidP="00C67626"/>
    <w:p w14:paraId="60BB3805" w14:textId="77777777" w:rsidR="003B434B" w:rsidRPr="00CB64A1" w:rsidRDefault="003B434B" w:rsidP="00C67626">
      <w:pPr>
        <w:pStyle w:val="Heading2"/>
      </w:pPr>
      <w:r w:rsidRPr="00CB64A1">
        <w:t>Course Description</w:t>
      </w:r>
    </w:p>
    <w:p w14:paraId="63D79F7B" w14:textId="77777777" w:rsidR="00640A0F" w:rsidRDefault="00640A0F" w:rsidP="00C67626"/>
    <w:p w14:paraId="470E92A6" w14:textId="77777777" w:rsidR="00F11871" w:rsidRPr="00F11871" w:rsidRDefault="00F11871" w:rsidP="00F11871">
      <w:r w:rsidRPr="00F11871">
        <w:t>This second required course in the primary genre will further develop the writer’s skills. Again, students</w:t>
      </w:r>
    </w:p>
    <w:p w14:paraId="5201ECA6" w14:textId="46EDAB91" w:rsidR="00640A0F" w:rsidRDefault="00F11871" w:rsidP="00C67626">
      <w:r w:rsidRPr="00F11871">
        <w:t>will research, develop, and write a project or projects for the course.</w:t>
      </w:r>
    </w:p>
    <w:p w14:paraId="120627BB" w14:textId="77777777" w:rsidR="005B75CE" w:rsidRDefault="005B75CE" w:rsidP="0071174A"/>
    <w:p w14:paraId="2A3B3BA5" w14:textId="732321F8" w:rsidR="003B434B" w:rsidRPr="003B434B" w:rsidRDefault="003B434B" w:rsidP="00C67626">
      <w:pPr>
        <w:pStyle w:val="Heading2"/>
      </w:pPr>
      <w:r w:rsidRPr="003B434B">
        <w:t xml:space="preserve">Course </w:t>
      </w:r>
      <w:r w:rsidR="0071174A">
        <w:t>Learning Outcomes</w:t>
      </w:r>
    </w:p>
    <w:p w14:paraId="4E1358F9" w14:textId="58D82481" w:rsidR="008172D0" w:rsidRDefault="00107A2A" w:rsidP="008172D0">
      <w:r w:rsidRPr="00107A2A">
        <w:t xml:space="preserve">At the end of this course, </w:t>
      </w:r>
      <w:r w:rsidR="00295A57">
        <w:t>the student</w:t>
      </w:r>
      <w:r w:rsidRPr="00107A2A">
        <w:t xml:space="preserve"> should be able to:</w:t>
      </w:r>
    </w:p>
    <w:p w14:paraId="51DEB2E0" w14:textId="77777777" w:rsidR="008172D0" w:rsidRDefault="008172D0" w:rsidP="008172D0"/>
    <w:p w14:paraId="280A4B59" w14:textId="4049AA84" w:rsidR="008172D0" w:rsidRDefault="008172D0" w:rsidP="008172D0">
      <w:pPr>
        <w:pStyle w:val="ListParagraph"/>
        <w:numPr>
          <w:ilvl w:val="0"/>
          <w:numId w:val="15"/>
        </w:numPr>
      </w:pPr>
      <w:r>
        <w:t>Incorporate advanced techniques for plotting, building tension, and developing character</w:t>
      </w:r>
      <w:r w:rsidR="006E0BDE">
        <w:t xml:space="preserve"> in his own </w:t>
      </w:r>
      <w:proofErr w:type="gramStart"/>
      <w:r w:rsidR="006E0BDE">
        <w:t>writing</w:t>
      </w:r>
      <w:r w:rsidR="004621FC">
        <w:t>;</w:t>
      </w:r>
      <w:proofErr w:type="gramEnd"/>
    </w:p>
    <w:p w14:paraId="2DF96B80" w14:textId="6F2B0B95" w:rsidR="008172D0" w:rsidRDefault="004621FC" w:rsidP="008172D0">
      <w:pPr>
        <w:pStyle w:val="ListParagraph"/>
        <w:numPr>
          <w:ilvl w:val="0"/>
          <w:numId w:val="15"/>
        </w:numPr>
      </w:pPr>
      <w:r>
        <w:t>Under</w:t>
      </w:r>
      <w:r w:rsidR="00682658">
        <w:t>stand</w:t>
      </w:r>
      <w:r>
        <w:t xml:space="preserve"> the process of writing a full</w:t>
      </w:r>
      <w:r w:rsidR="00295A57">
        <w:t>-</w:t>
      </w:r>
      <w:r>
        <w:t xml:space="preserve">length novel, including choices about </w:t>
      </w:r>
      <w:r w:rsidR="00682658">
        <w:t>page-count</w:t>
      </w:r>
      <w:r w:rsidR="0023556D">
        <w:t xml:space="preserve"> and </w:t>
      </w:r>
      <w:proofErr w:type="gramStart"/>
      <w:r w:rsidR="0023556D">
        <w:t>theme</w:t>
      </w:r>
      <w:r w:rsidR="006E0BDE">
        <w:t>;</w:t>
      </w:r>
      <w:proofErr w:type="gramEnd"/>
    </w:p>
    <w:p w14:paraId="549DE2FE" w14:textId="7F2A8117" w:rsidR="008172D0" w:rsidRDefault="0023556D" w:rsidP="008172D0">
      <w:pPr>
        <w:pStyle w:val="ListParagraph"/>
        <w:numPr>
          <w:ilvl w:val="0"/>
          <w:numId w:val="15"/>
        </w:numPr>
      </w:pPr>
      <w:r>
        <w:t>Discuss</w:t>
      </w:r>
      <w:r w:rsidR="00907150">
        <w:t xml:space="preserve"> commonalities within</w:t>
      </w:r>
      <w:r w:rsidR="008172D0">
        <w:t xml:space="preserve"> “dark” science fiction stories that deal with the apocalypse or related topics and themes</w:t>
      </w:r>
      <w:r w:rsidR="00907150">
        <w:t xml:space="preserve"> and understand where his </w:t>
      </w:r>
      <w:r w:rsidR="00F73C83">
        <w:t xml:space="preserve">novel in progress fits in this sub-genre of speculative </w:t>
      </w:r>
      <w:proofErr w:type="gramStart"/>
      <w:r w:rsidR="00F73C83">
        <w:t>fiction</w:t>
      </w:r>
      <w:r w:rsidR="006E0BDE">
        <w:t>;</w:t>
      </w:r>
      <w:proofErr w:type="gramEnd"/>
    </w:p>
    <w:p w14:paraId="481A0DC7" w14:textId="3A10112E" w:rsidR="008172D0" w:rsidRDefault="00F73C83" w:rsidP="008172D0">
      <w:pPr>
        <w:pStyle w:val="ListParagraph"/>
        <w:numPr>
          <w:ilvl w:val="0"/>
          <w:numId w:val="15"/>
        </w:numPr>
      </w:pPr>
      <w:r>
        <w:t xml:space="preserve">Recognize </w:t>
      </w:r>
      <w:r w:rsidR="008172D0">
        <w:t>formatting, revision, and tone expectations for a publishable quality modern work</w:t>
      </w:r>
      <w:r w:rsidR="00ED6359">
        <w:t>.</w:t>
      </w:r>
    </w:p>
    <w:p w14:paraId="60A1536C" w14:textId="77777777" w:rsidR="008172D0" w:rsidRDefault="008172D0" w:rsidP="008172D0"/>
    <w:p w14:paraId="2E283317" w14:textId="77777777" w:rsidR="008172D0" w:rsidRDefault="008172D0" w:rsidP="008172D0"/>
    <w:p w14:paraId="170CC3B9" w14:textId="501FBCB0" w:rsidR="00656E91" w:rsidRPr="003B434B" w:rsidRDefault="00656E91" w:rsidP="00656E91">
      <w:pPr>
        <w:pStyle w:val="Heading2"/>
      </w:pPr>
      <w:r w:rsidRPr="003B434B">
        <w:t xml:space="preserve">Course </w:t>
      </w:r>
      <w:r>
        <w:t>Requirements</w:t>
      </w:r>
      <w:r w:rsidRPr="00656E91">
        <w:t xml:space="preserve"> </w:t>
      </w:r>
    </w:p>
    <w:p w14:paraId="79C4BB75" w14:textId="5FBD4BA0" w:rsidR="00656E91" w:rsidRDefault="00656E91" w:rsidP="00656E91"/>
    <w:p w14:paraId="0B587550" w14:textId="77777777" w:rsidR="00656E91" w:rsidRDefault="00656E91" w:rsidP="00656E91"/>
    <w:p w14:paraId="1EEBCE5C" w14:textId="2834B05B" w:rsidR="00656E91" w:rsidRDefault="00656E91" w:rsidP="00656E91">
      <w:r>
        <w:t xml:space="preserve">The student will produce between 50 and 80 pages of new material or more from his </w:t>
      </w:r>
      <w:r w:rsidR="00ED6359">
        <w:t xml:space="preserve">work in progress, which is a novel with the work title </w:t>
      </w:r>
      <w:r w:rsidRPr="00276BC0">
        <w:rPr>
          <w:i/>
          <w:iCs/>
        </w:rPr>
        <w:t>Children Last</w:t>
      </w:r>
      <w:r>
        <w:t xml:space="preserve">.  The story will explore how the characters deal with imminent death, </w:t>
      </w:r>
      <w:r w:rsidR="00511548">
        <w:t xml:space="preserve">while </w:t>
      </w:r>
      <w:r>
        <w:t>knowing there is no hope for their own or anyone else’s survival. It is inspired, in part, by the work of Viktor Frankl and Primo Levi. The student will also revisit or read for the first time five novels with similar</w:t>
      </w:r>
      <w:r w:rsidR="00511548">
        <w:t xml:space="preserve">ly dark </w:t>
      </w:r>
      <w:r>
        <w:t xml:space="preserve">themes and explore how the authors were able to build tension, provoke thought, and maintain reader interest while </w:t>
      </w:r>
      <w:r w:rsidR="00726A32">
        <w:t xml:space="preserve">describing characters who confront </w:t>
      </w:r>
      <w:r>
        <w:t>hopelessness and imminent death. These readings will inform the writing and will be discussed in detail with the instructor</w:t>
      </w:r>
      <w:r w:rsidR="006B5438">
        <w:t>.</w:t>
      </w:r>
    </w:p>
    <w:p w14:paraId="7CB21818" w14:textId="77777777" w:rsidR="001B3B24" w:rsidRDefault="001B3B24" w:rsidP="00C67626"/>
    <w:p w14:paraId="309C7358" w14:textId="77777777" w:rsidR="001B3B24" w:rsidRDefault="001B3B24" w:rsidP="00C67626"/>
    <w:p w14:paraId="79DE8C87" w14:textId="77777777" w:rsidR="003B434B" w:rsidRDefault="003B434B" w:rsidP="00C67626">
      <w:pPr>
        <w:pStyle w:val="Heading2"/>
      </w:pPr>
      <w:r>
        <w:t>Books/Materials Required</w:t>
      </w:r>
    </w:p>
    <w:p w14:paraId="04AA6968" w14:textId="77777777" w:rsidR="00132C2D" w:rsidRDefault="00132C2D" w:rsidP="00132C2D"/>
    <w:p w14:paraId="6CACDD4A" w14:textId="77777777" w:rsidR="0011280E" w:rsidRDefault="0011280E" w:rsidP="0011280E">
      <w:pPr>
        <w:pStyle w:val="ListParagraph"/>
        <w:numPr>
          <w:ilvl w:val="0"/>
          <w:numId w:val="9"/>
        </w:numPr>
      </w:pPr>
      <w:r w:rsidRPr="007E5853">
        <w:t>"The Road" by Cormac McCarthy</w:t>
      </w:r>
    </w:p>
    <w:p w14:paraId="3EB25E4A" w14:textId="77777777" w:rsidR="0011280E" w:rsidRPr="00C56185" w:rsidRDefault="0011280E" w:rsidP="0011280E">
      <w:pPr>
        <w:pStyle w:val="ListParagraph"/>
        <w:numPr>
          <w:ilvl w:val="0"/>
          <w:numId w:val="9"/>
        </w:numPr>
      </w:pPr>
      <w:r>
        <w:lastRenderedPageBreak/>
        <w:t>“</w:t>
      </w:r>
      <w:r w:rsidRPr="00C56185">
        <w:t>The Stand</w:t>
      </w:r>
      <w:r>
        <w:t>”</w:t>
      </w:r>
      <w:r w:rsidRPr="00C56185">
        <w:t xml:space="preserve"> by Stephen King</w:t>
      </w:r>
    </w:p>
    <w:p w14:paraId="5BD800D7" w14:textId="77777777" w:rsidR="0011280E" w:rsidRDefault="0011280E" w:rsidP="0011280E">
      <w:pPr>
        <w:pStyle w:val="ListParagraph"/>
        <w:numPr>
          <w:ilvl w:val="0"/>
          <w:numId w:val="9"/>
        </w:numPr>
      </w:pPr>
      <w:r w:rsidRPr="003B1A32">
        <w:t>"Earth Abides" by George R. Stewart</w:t>
      </w:r>
    </w:p>
    <w:p w14:paraId="08A52EA5" w14:textId="77777777" w:rsidR="0011280E" w:rsidRDefault="0011280E" w:rsidP="0011280E">
      <w:pPr>
        <w:pStyle w:val="ListParagraph"/>
        <w:numPr>
          <w:ilvl w:val="0"/>
          <w:numId w:val="9"/>
        </w:numPr>
      </w:pPr>
      <w:r w:rsidRPr="00E61F5A">
        <w:t>"On the Beach" by Nevil Shute</w:t>
      </w:r>
    </w:p>
    <w:p w14:paraId="43FB310E" w14:textId="77777777" w:rsidR="0011280E" w:rsidRDefault="0011280E" w:rsidP="0011280E">
      <w:pPr>
        <w:pStyle w:val="ListParagraph"/>
        <w:numPr>
          <w:ilvl w:val="0"/>
          <w:numId w:val="9"/>
        </w:numPr>
      </w:pPr>
      <w:r>
        <w:t>"The Great Sky River" by Gregory Benford</w:t>
      </w:r>
    </w:p>
    <w:p w14:paraId="1695BA02" w14:textId="77777777" w:rsidR="0011280E" w:rsidRDefault="0011280E" w:rsidP="0011280E">
      <w:pPr>
        <w:pStyle w:val="ListParagraph"/>
        <w:numPr>
          <w:ilvl w:val="0"/>
          <w:numId w:val="9"/>
        </w:numPr>
      </w:pPr>
      <w:r>
        <w:t>"The Light of Other Days" by Arthur C. Clarke</w:t>
      </w:r>
    </w:p>
    <w:p w14:paraId="0834BEAD" w14:textId="77777777" w:rsidR="001B3B24" w:rsidRDefault="001B3B24" w:rsidP="001B3B24"/>
    <w:p w14:paraId="59728605" w14:textId="71B377B8" w:rsidR="00EF4EF5" w:rsidRPr="00C67626" w:rsidRDefault="00B32D72" w:rsidP="00EF4EF5">
      <w:pPr>
        <w:pStyle w:val="Heading1"/>
      </w:pPr>
      <w:bookmarkStart w:id="2" w:name="_Toc106620072"/>
      <w:r w:rsidRPr="00C67626">
        <w:t>Course Expectations</w:t>
      </w:r>
      <w:bookmarkEnd w:id="2"/>
      <w:r w:rsidR="00EF4EF5" w:rsidRPr="00EF4EF5">
        <w:t xml:space="preserve"> </w:t>
      </w:r>
      <w:r w:rsidR="00EF4EF5" w:rsidRPr="00C67626">
        <w:t>Course Expectations</w:t>
      </w:r>
    </w:p>
    <w:p w14:paraId="198C4F9A" w14:textId="77777777" w:rsidR="00EF4EF5" w:rsidRPr="007A5DFF" w:rsidRDefault="00EF4EF5" w:rsidP="00EF4EF5">
      <w:pPr>
        <w:pStyle w:val="Heading2"/>
      </w:pPr>
      <w:r w:rsidRPr="007A5DFF">
        <w:t>Attendance and Participation</w:t>
      </w:r>
    </w:p>
    <w:p w14:paraId="36D67BFF" w14:textId="77777777" w:rsidR="00EF4EF5" w:rsidRPr="00BE41E4" w:rsidRDefault="00EF4EF5" w:rsidP="00EF4EF5">
      <w:r>
        <w:t xml:space="preserve">This course is </w:t>
      </w:r>
      <w:proofErr w:type="gramStart"/>
      <w:r>
        <w:t>online</w:t>
      </w:r>
      <w:proofErr w:type="gramEnd"/>
      <w:r>
        <w:t xml:space="preserve"> but the student and instructor will be in regular communication via email and scheduled phone, video or in-person meetings. </w:t>
      </w:r>
    </w:p>
    <w:p w14:paraId="5D5FB030" w14:textId="77777777" w:rsidR="00EF4EF5" w:rsidRDefault="00EF4EF5" w:rsidP="00EF4EF5"/>
    <w:p w14:paraId="3AF71760" w14:textId="77777777" w:rsidR="00EF4EF5" w:rsidRPr="00EF30D4" w:rsidRDefault="00EF4EF5" w:rsidP="00EF4EF5">
      <w:pPr>
        <w:pStyle w:val="Heading2"/>
      </w:pPr>
      <w:r w:rsidRPr="00EF30D4">
        <w:t>Grading</w:t>
      </w:r>
    </w:p>
    <w:p w14:paraId="344893F8" w14:textId="77777777" w:rsidR="00EF4EF5" w:rsidRPr="00A63189" w:rsidRDefault="00EF4EF5" w:rsidP="00EF4EF5">
      <w:pPr>
        <w:pStyle w:val="Heading3"/>
      </w:pPr>
      <w:r>
        <w:t>Grading Breakdown</w:t>
      </w:r>
    </w:p>
    <w:p w14:paraId="5F615F9E" w14:textId="77777777" w:rsidR="00EF4EF5" w:rsidRPr="00BD0142" w:rsidRDefault="00EF4EF5" w:rsidP="00EF4EF5"/>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EF4EF5" w:rsidRPr="00214801" w14:paraId="3398BBA7" w14:textId="77777777" w:rsidTr="00E71282">
        <w:tc>
          <w:tcPr>
            <w:tcW w:w="4675" w:type="dxa"/>
          </w:tcPr>
          <w:p w14:paraId="359E1806" w14:textId="77777777" w:rsidR="00EF4EF5" w:rsidRPr="00214801" w:rsidRDefault="00EF4EF5" w:rsidP="00E71282">
            <w:pPr>
              <w:pStyle w:val="Heading4"/>
            </w:pPr>
            <w:r w:rsidRPr="00214801">
              <w:t>Course Requirements</w:t>
            </w:r>
          </w:p>
        </w:tc>
        <w:tc>
          <w:tcPr>
            <w:tcW w:w="4675" w:type="dxa"/>
          </w:tcPr>
          <w:p w14:paraId="0D0C800A" w14:textId="77777777" w:rsidR="00EF4EF5" w:rsidRPr="00214801" w:rsidRDefault="00EF4EF5" w:rsidP="00E71282">
            <w:pPr>
              <w:pStyle w:val="Heading4"/>
            </w:pPr>
            <w:r w:rsidRPr="00214801">
              <w:t>Percentage or Points</w:t>
            </w:r>
          </w:p>
        </w:tc>
      </w:tr>
      <w:tr w:rsidR="00EF4EF5" w:rsidRPr="00214801" w14:paraId="0C265244" w14:textId="77777777" w:rsidTr="00E71282">
        <w:tc>
          <w:tcPr>
            <w:tcW w:w="4675" w:type="dxa"/>
          </w:tcPr>
          <w:p w14:paraId="0563BC1B" w14:textId="77777777" w:rsidR="00EF4EF5" w:rsidRPr="00214801" w:rsidRDefault="00EF4EF5" w:rsidP="00E71282">
            <w:r>
              <w:t>Content of the 50-80 pages submitted</w:t>
            </w:r>
          </w:p>
        </w:tc>
        <w:tc>
          <w:tcPr>
            <w:tcW w:w="4675" w:type="dxa"/>
          </w:tcPr>
          <w:p w14:paraId="5E340164" w14:textId="77777777" w:rsidR="00EF4EF5" w:rsidRPr="00214801" w:rsidRDefault="00EF4EF5" w:rsidP="00E71282">
            <w:r>
              <w:t>50 %</w:t>
            </w:r>
          </w:p>
        </w:tc>
      </w:tr>
      <w:tr w:rsidR="00EF4EF5" w:rsidRPr="00214801" w14:paraId="740CD796" w14:textId="77777777" w:rsidTr="00E71282">
        <w:tc>
          <w:tcPr>
            <w:tcW w:w="4675" w:type="dxa"/>
          </w:tcPr>
          <w:p w14:paraId="352EB4A0" w14:textId="77777777" w:rsidR="00EF4EF5" w:rsidRPr="00214801" w:rsidRDefault="00EF4EF5" w:rsidP="00E71282">
            <w:r>
              <w:t>Grammar and spelling</w:t>
            </w:r>
          </w:p>
        </w:tc>
        <w:tc>
          <w:tcPr>
            <w:tcW w:w="4675" w:type="dxa"/>
          </w:tcPr>
          <w:p w14:paraId="5BD42142" w14:textId="77777777" w:rsidR="00EF4EF5" w:rsidRPr="00214801" w:rsidRDefault="00EF4EF5" w:rsidP="00E71282">
            <w:r>
              <w:t>15 %</w:t>
            </w:r>
          </w:p>
        </w:tc>
      </w:tr>
      <w:tr w:rsidR="00EF4EF5" w:rsidRPr="00214801" w14:paraId="45213749" w14:textId="77777777" w:rsidTr="00E71282">
        <w:tc>
          <w:tcPr>
            <w:tcW w:w="4675" w:type="dxa"/>
          </w:tcPr>
          <w:p w14:paraId="2BB783F0" w14:textId="77777777" w:rsidR="00EF4EF5" w:rsidRPr="00214801" w:rsidRDefault="00EF4EF5" w:rsidP="00E71282">
            <w:r>
              <w:t xml:space="preserve">Communication and engagement with class ideas and assignments </w:t>
            </w:r>
          </w:p>
        </w:tc>
        <w:tc>
          <w:tcPr>
            <w:tcW w:w="4675" w:type="dxa"/>
          </w:tcPr>
          <w:p w14:paraId="3A4D5E23" w14:textId="77777777" w:rsidR="00EF4EF5" w:rsidRPr="00214801" w:rsidRDefault="00EF4EF5" w:rsidP="00E71282">
            <w:r>
              <w:t>20 %</w:t>
            </w:r>
          </w:p>
        </w:tc>
      </w:tr>
      <w:tr w:rsidR="00EF4EF5" w:rsidRPr="00214801" w14:paraId="1FD200B5" w14:textId="77777777" w:rsidTr="00E71282">
        <w:tc>
          <w:tcPr>
            <w:tcW w:w="4675" w:type="dxa"/>
          </w:tcPr>
          <w:p w14:paraId="2652CBCE" w14:textId="77777777" w:rsidR="00EF4EF5" w:rsidRPr="00214801" w:rsidRDefault="00EF4EF5" w:rsidP="00E71282">
            <w:r>
              <w:t>Timely submissions</w:t>
            </w:r>
            <w:r w:rsidRPr="00214801">
              <w:t xml:space="preserve"> </w:t>
            </w:r>
          </w:p>
        </w:tc>
        <w:tc>
          <w:tcPr>
            <w:tcW w:w="4675" w:type="dxa"/>
          </w:tcPr>
          <w:p w14:paraId="516160F9" w14:textId="77777777" w:rsidR="00EF4EF5" w:rsidRPr="00214801" w:rsidRDefault="00EF4EF5" w:rsidP="00E71282">
            <w:r>
              <w:t>15 %</w:t>
            </w:r>
          </w:p>
        </w:tc>
      </w:tr>
      <w:tr w:rsidR="00EF4EF5" w:rsidRPr="00214801" w14:paraId="73CEB521" w14:textId="77777777" w:rsidTr="00E71282">
        <w:tc>
          <w:tcPr>
            <w:tcW w:w="4675" w:type="dxa"/>
          </w:tcPr>
          <w:p w14:paraId="5671E7D5" w14:textId="77777777" w:rsidR="00EF4EF5" w:rsidRPr="00214801" w:rsidRDefault="00EF4EF5" w:rsidP="00E71282">
            <w:r w:rsidRPr="00214801">
              <w:t xml:space="preserve">Total: </w:t>
            </w:r>
          </w:p>
        </w:tc>
        <w:tc>
          <w:tcPr>
            <w:tcW w:w="4675" w:type="dxa"/>
          </w:tcPr>
          <w:p w14:paraId="6AD7CC8A" w14:textId="77777777" w:rsidR="00EF4EF5" w:rsidRPr="00214801" w:rsidRDefault="00EF4EF5" w:rsidP="00E71282">
            <w:r>
              <w:t>100 %</w:t>
            </w:r>
          </w:p>
        </w:tc>
      </w:tr>
    </w:tbl>
    <w:p w14:paraId="5C079B83" w14:textId="77777777" w:rsidR="00EF4EF5" w:rsidRDefault="00EF4EF5" w:rsidP="00EF4EF5">
      <w:pPr>
        <w:pStyle w:val="Heading3"/>
      </w:pPr>
      <w:r w:rsidRPr="00B0409A">
        <w:t>Letter Grades</w:t>
      </w:r>
    </w:p>
    <w:p w14:paraId="2AE5D96B" w14:textId="77777777" w:rsidR="00EF4EF5" w:rsidRPr="00636882" w:rsidRDefault="00EF4EF5" w:rsidP="00EF4EF5">
      <w:r>
        <w:t>[Provide a grading scale for the course. The university uses the following grading scale to determine overall GPA. The table is formatted correctly.]</w:t>
      </w:r>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EF4EF5" w:rsidRPr="00214801" w14:paraId="4718C84D" w14:textId="77777777" w:rsidTr="00E71282">
        <w:tc>
          <w:tcPr>
            <w:tcW w:w="4675" w:type="dxa"/>
          </w:tcPr>
          <w:p w14:paraId="4ED295C4" w14:textId="77777777" w:rsidR="00EF4EF5" w:rsidRPr="00214801" w:rsidRDefault="00EF4EF5" w:rsidP="00E71282">
            <w:pPr>
              <w:pStyle w:val="Heading4"/>
            </w:pPr>
            <w:r w:rsidRPr="00214801">
              <w:t>Letter Grade</w:t>
            </w:r>
          </w:p>
        </w:tc>
        <w:tc>
          <w:tcPr>
            <w:tcW w:w="4675" w:type="dxa"/>
          </w:tcPr>
          <w:p w14:paraId="7FC86D5F" w14:textId="77777777" w:rsidR="00EF4EF5" w:rsidRPr="00214801" w:rsidRDefault="00EF4EF5" w:rsidP="00E71282">
            <w:pPr>
              <w:pStyle w:val="Heading4"/>
            </w:pPr>
            <w:r w:rsidRPr="00214801">
              <w:t>Range</w:t>
            </w:r>
          </w:p>
        </w:tc>
      </w:tr>
      <w:tr w:rsidR="00EF4EF5" w:rsidRPr="00214801" w14:paraId="0C194BE2" w14:textId="77777777" w:rsidTr="00E71282">
        <w:tc>
          <w:tcPr>
            <w:tcW w:w="4675" w:type="dxa"/>
          </w:tcPr>
          <w:p w14:paraId="1CC9164E" w14:textId="77777777" w:rsidR="00EF4EF5" w:rsidRPr="00214801" w:rsidRDefault="00EF4EF5" w:rsidP="00E71282">
            <w:r w:rsidRPr="00214801">
              <w:t>A</w:t>
            </w:r>
          </w:p>
        </w:tc>
        <w:tc>
          <w:tcPr>
            <w:tcW w:w="4675" w:type="dxa"/>
          </w:tcPr>
          <w:p w14:paraId="69696A20" w14:textId="77777777" w:rsidR="00EF4EF5" w:rsidRPr="00214801" w:rsidRDefault="00EF4EF5" w:rsidP="00E71282">
            <w:r w:rsidRPr="00214801">
              <w:t>100% to 94%</w:t>
            </w:r>
          </w:p>
        </w:tc>
      </w:tr>
      <w:tr w:rsidR="00EF4EF5" w:rsidRPr="00214801" w14:paraId="17753B79" w14:textId="77777777" w:rsidTr="00E71282">
        <w:tc>
          <w:tcPr>
            <w:tcW w:w="4675" w:type="dxa"/>
          </w:tcPr>
          <w:p w14:paraId="4180D30D" w14:textId="77777777" w:rsidR="00EF4EF5" w:rsidRPr="00214801" w:rsidRDefault="00EF4EF5" w:rsidP="00E71282">
            <w:r w:rsidRPr="00214801">
              <w:t>A-</w:t>
            </w:r>
          </w:p>
        </w:tc>
        <w:tc>
          <w:tcPr>
            <w:tcW w:w="4675" w:type="dxa"/>
          </w:tcPr>
          <w:p w14:paraId="062D6B2C" w14:textId="77777777" w:rsidR="00EF4EF5" w:rsidRPr="00214801" w:rsidRDefault="00EF4EF5" w:rsidP="00E71282">
            <w:r w:rsidRPr="00214801">
              <w:t>&lt;94% to 90%</w:t>
            </w:r>
          </w:p>
        </w:tc>
      </w:tr>
      <w:tr w:rsidR="00EF4EF5" w:rsidRPr="00214801" w14:paraId="48905DEF" w14:textId="77777777" w:rsidTr="00E71282">
        <w:tc>
          <w:tcPr>
            <w:tcW w:w="4675" w:type="dxa"/>
          </w:tcPr>
          <w:p w14:paraId="07774530" w14:textId="77777777" w:rsidR="00EF4EF5" w:rsidRPr="00214801" w:rsidRDefault="00EF4EF5" w:rsidP="00E71282">
            <w:r w:rsidRPr="00214801">
              <w:t>B+</w:t>
            </w:r>
          </w:p>
        </w:tc>
        <w:tc>
          <w:tcPr>
            <w:tcW w:w="4675" w:type="dxa"/>
          </w:tcPr>
          <w:p w14:paraId="05A5E6B5" w14:textId="77777777" w:rsidR="00EF4EF5" w:rsidRPr="00214801" w:rsidRDefault="00EF4EF5" w:rsidP="00E71282">
            <w:r w:rsidRPr="00214801">
              <w:t>&lt;90% to 87%</w:t>
            </w:r>
          </w:p>
        </w:tc>
      </w:tr>
      <w:tr w:rsidR="00EF4EF5" w:rsidRPr="00214801" w14:paraId="637870D4" w14:textId="77777777" w:rsidTr="00E71282">
        <w:tc>
          <w:tcPr>
            <w:tcW w:w="4675" w:type="dxa"/>
          </w:tcPr>
          <w:p w14:paraId="65706BCB" w14:textId="77777777" w:rsidR="00EF4EF5" w:rsidRPr="00214801" w:rsidRDefault="00EF4EF5" w:rsidP="00E71282">
            <w:r w:rsidRPr="00214801">
              <w:t>B</w:t>
            </w:r>
          </w:p>
        </w:tc>
        <w:tc>
          <w:tcPr>
            <w:tcW w:w="4675" w:type="dxa"/>
          </w:tcPr>
          <w:p w14:paraId="24E44003" w14:textId="77777777" w:rsidR="00EF4EF5" w:rsidRPr="00214801" w:rsidRDefault="00EF4EF5" w:rsidP="00E71282">
            <w:r w:rsidRPr="00214801">
              <w:t>&lt;87% to 84%</w:t>
            </w:r>
          </w:p>
        </w:tc>
      </w:tr>
      <w:tr w:rsidR="00EF4EF5" w:rsidRPr="00214801" w14:paraId="71027035" w14:textId="77777777" w:rsidTr="00E71282">
        <w:tc>
          <w:tcPr>
            <w:tcW w:w="4675" w:type="dxa"/>
          </w:tcPr>
          <w:p w14:paraId="1E8D68A2" w14:textId="77777777" w:rsidR="00EF4EF5" w:rsidRPr="00214801" w:rsidRDefault="00EF4EF5" w:rsidP="00E71282">
            <w:r w:rsidRPr="00214801">
              <w:t>B-</w:t>
            </w:r>
          </w:p>
        </w:tc>
        <w:tc>
          <w:tcPr>
            <w:tcW w:w="4675" w:type="dxa"/>
          </w:tcPr>
          <w:p w14:paraId="31F3CCBE" w14:textId="77777777" w:rsidR="00EF4EF5" w:rsidRPr="00214801" w:rsidRDefault="00EF4EF5" w:rsidP="00E71282">
            <w:r w:rsidRPr="00214801">
              <w:t>&lt;84% to 80%</w:t>
            </w:r>
          </w:p>
        </w:tc>
      </w:tr>
      <w:tr w:rsidR="00EF4EF5" w:rsidRPr="00214801" w14:paraId="695AB190" w14:textId="77777777" w:rsidTr="00E71282">
        <w:tc>
          <w:tcPr>
            <w:tcW w:w="4675" w:type="dxa"/>
          </w:tcPr>
          <w:p w14:paraId="0597A3A2" w14:textId="77777777" w:rsidR="00EF4EF5" w:rsidRPr="00214801" w:rsidRDefault="00EF4EF5" w:rsidP="00E71282">
            <w:r w:rsidRPr="00214801">
              <w:t>C+</w:t>
            </w:r>
          </w:p>
        </w:tc>
        <w:tc>
          <w:tcPr>
            <w:tcW w:w="4675" w:type="dxa"/>
          </w:tcPr>
          <w:p w14:paraId="256D336D" w14:textId="77777777" w:rsidR="00EF4EF5" w:rsidRPr="00214801" w:rsidRDefault="00EF4EF5" w:rsidP="00E71282">
            <w:r w:rsidRPr="00214801">
              <w:t>&lt;80% to 77%</w:t>
            </w:r>
          </w:p>
        </w:tc>
      </w:tr>
      <w:tr w:rsidR="00EF4EF5" w:rsidRPr="00214801" w14:paraId="0B69EE9D" w14:textId="77777777" w:rsidTr="00E71282">
        <w:tc>
          <w:tcPr>
            <w:tcW w:w="4675" w:type="dxa"/>
          </w:tcPr>
          <w:p w14:paraId="575AE0C4" w14:textId="77777777" w:rsidR="00EF4EF5" w:rsidRPr="00214801" w:rsidRDefault="00EF4EF5" w:rsidP="00E71282">
            <w:r w:rsidRPr="00214801">
              <w:t>C</w:t>
            </w:r>
          </w:p>
        </w:tc>
        <w:tc>
          <w:tcPr>
            <w:tcW w:w="4675" w:type="dxa"/>
          </w:tcPr>
          <w:p w14:paraId="546D97EB" w14:textId="77777777" w:rsidR="00EF4EF5" w:rsidRPr="00214801" w:rsidRDefault="00EF4EF5" w:rsidP="00E71282">
            <w:r w:rsidRPr="00214801">
              <w:t>&lt;77% to 74%</w:t>
            </w:r>
          </w:p>
        </w:tc>
      </w:tr>
      <w:tr w:rsidR="00EF4EF5" w:rsidRPr="00214801" w14:paraId="71D50F37" w14:textId="77777777" w:rsidTr="00E71282">
        <w:tc>
          <w:tcPr>
            <w:tcW w:w="4675" w:type="dxa"/>
          </w:tcPr>
          <w:p w14:paraId="79F3A126" w14:textId="77777777" w:rsidR="00EF4EF5" w:rsidRPr="00214801" w:rsidRDefault="00EF4EF5" w:rsidP="00E71282">
            <w:r w:rsidRPr="00214801">
              <w:t>C-</w:t>
            </w:r>
          </w:p>
        </w:tc>
        <w:tc>
          <w:tcPr>
            <w:tcW w:w="4675" w:type="dxa"/>
          </w:tcPr>
          <w:p w14:paraId="127A1DC7" w14:textId="77777777" w:rsidR="00EF4EF5" w:rsidRPr="00214801" w:rsidRDefault="00EF4EF5" w:rsidP="00E71282">
            <w:r w:rsidRPr="00214801">
              <w:t>&lt;74% to 70%</w:t>
            </w:r>
          </w:p>
        </w:tc>
      </w:tr>
      <w:tr w:rsidR="00EF4EF5" w:rsidRPr="00214801" w14:paraId="7F094EA9" w14:textId="77777777" w:rsidTr="00E71282">
        <w:tc>
          <w:tcPr>
            <w:tcW w:w="4675" w:type="dxa"/>
          </w:tcPr>
          <w:p w14:paraId="15B5AC77" w14:textId="77777777" w:rsidR="00EF4EF5" w:rsidRPr="00214801" w:rsidRDefault="00EF4EF5" w:rsidP="00E71282">
            <w:r w:rsidRPr="00214801">
              <w:t>D+</w:t>
            </w:r>
          </w:p>
        </w:tc>
        <w:tc>
          <w:tcPr>
            <w:tcW w:w="4675" w:type="dxa"/>
          </w:tcPr>
          <w:p w14:paraId="75A611E4" w14:textId="77777777" w:rsidR="00EF4EF5" w:rsidRPr="00214801" w:rsidRDefault="00EF4EF5" w:rsidP="00E71282">
            <w:r w:rsidRPr="00214801">
              <w:t>&lt;70% to 67%</w:t>
            </w:r>
          </w:p>
        </w:tc>
      </w:tr>
      <w:tr w:rsidR="00EF4EF5" w:rsidRPr="00214801" w14:paraId="4D06BE10" w14:textId="77777777" w:rsidTr="00E71282">
        <w:tc>
          <w:tcPr>
            <w:tcW w:w="4675" w:type="dxa"/>
          </w:tcPr>
          <w:p w14:paraId="231BACE5" w14:textId="77777777" w:rsidR="00EF4EF5" w:rsidRPr="00214801" w:rsidRDefault="00EF4EF5" w:rsidP="00E71282">
            <w:r w:rsidRPr="00214801">
              <w:t>D</w:t>
            </w:r>
          </w:p>
        </w:tc>
        <w:tc>
          <w:tcPr>
            <w:tcW w:w="4675" w:type="dxa"/>
          </w:tcPr>
          <w:p w14:paraId="77C49EA3" w14:textId="77777777" w:rsidR="00EF4EF5" w:rsidRPr="00214801" w:rsidRDefault="00EF4EF5" w:rsidP="00E71282">
            <w:r w:rsidRPr="00214801">
              <w:t>&lt;67% to 64%</w:t>
            </w:r>
          </w:p>
        </w:tc>
      </w:tr>
      <w:tr w:rsidR="00EF4EF5" w:rsidRPr="00214801" w14:paraId="22437EAF" w14:textId="77777777" w:rsidTr="00E71282">
        <w:tc>
          <w:tcPr>
            <w:tcW w:w="4675" w:type="dxa"/>
          </w:tcPr>
          <w:p w14:paraId="16B6468E" w14:textId="77777777" w:rsidR="00EF4EF5" w:rsidRPr="00214801" w:rsidRDefault="00EF4EF5" w:rsidP="00E71282">
            <w:r w:rsidRPr="00214801">
              <w:t>D-</w:t>
            </w:r>
          </w:p>
        </w:tc>
        <w:tc>
          <w:tcPr>
            <w:tcW w:w="4675" w:type="dxa"/>
          </w:tcPr>
          <w:p w14:paraId="69BD67C9" w14:textId="77777777" w:rsidR="00EF4EF5" w:rsidRPr="00214801" w:rsidRDefault="00EF4EF5" w:rsidP="00E71282">
            <w:r w:rsidRPr="00214801">
              <w:t>&lt;64% to 61%</w:t>
            </w:r>
          </w:p>
        </w:tc>
      </w:tr>
      <w:tr w:rsidR="00EF4EF5" w:rsidRPr="00214801" w14:paraId="628E377C" w14:textId="77777777" w:rsidTr="00E71282">
        <w:tc>
          <w:tcPr>
            <w:tcW w:w="4675" w:type="dxa"/>
          </w:tcPr>
          <w:p w14:paraId="125FD24C" w14:textId="77777777" w:rsidR="00EF4EF5" w:rsidRPr="00214801" w:rsidRDefault="00EF4EF5" w:rsidP="00E71282">
            <w:r w:rsidRPr="00214801">
              <w:t>F</w:t>
            </w:r>
          </w:p>
        </w:tc>
        <w:tc>
          <w:tcPr>
            <w:tcW w:w="4675" w:type="dxa"/>
          </w:tcPr>
          <w:p w14:paraId="01137578" w14:textId="77777777" w:rsidR="00EF4EF5" w:rsidRPr="00214801" w:rsidRDefault="00EF4EF5" w:rsidP="00E71282">
            <w:r w:rsidRPr="00214801">
              <w:t>&lt;61% to 0%</w:t>
            </w:r>
          </w:p>
        </w:tc>
      </w:tr>
    </w:tbl>
    <w:p w14:paraId="04F3876A" w14:textId="77777777" w:rsidR="00EF4EF5" w:rsidRDefault="00EF4EF5" w:rsidP="00EF4EF5"/>
    <w:p w14:paraId="0D9E93A6" w14:textId="77777777" w:rsidR="00EF4EF5" w:rsidRDefault="00EF4EF5" w:rsidP="00EF4EF5"/>
    <w:p w14:paraId="17930C3E" w14:textId="77777777" w:rsidR="00EF4EF5" w:rsidRPr="00EF30D4" w:rsidRDefault="00EF4EF5" w:rsidP="00EF4EF5">
      <w:pPr>
        <w:pStyle w:val="Heading2"/>
      </w:pPr>
      <w:r w:rsidRPr="00EF30D4">
        <w:t>Assignments</w:t>
      </w:r>
    </w:p>
    <w:p w14:paraId="7F495E31" w14:textId="6B8AC87F" w:rsidR="00EF4EF5" w:rsidRPr="00214801" w:rsidRDefault="00EF4EF5" w:rsidP="00EF4EF5">
      <w:r>
        <w:t xml:space="preserve">Assignments should be submitted via email as Word or Google docs or an equivalent file type. These submissions should be </w:t>
      </w:r>
      <w:r w:rsidR="00BA08E4">
        <w:t xml:space="preserve">made </w:t>
      </w:r>
      <w:r>
        <w:t xml:space="preserve">by midnight on the due </w:t>
      </w:r>
      <w:proofErr w:type="gramStart"/>
      <w:r>
        <w:t>date</w:t>
      </w:r>
      <w:proofErr w:type="gramEnd"/>
    </w:p>
    <w:p w14:paraId="3CAF7C6E" w14:textId="77777777" w:rsidR="00EF4EF5" w:rsidRDefault="00EF4EF5" w:rsidP="00EF4EF5">
      <w:pPr>
        <w:pStyle w:val="Heading3"/>
      </w:pPr>
      <w:r>
        <w:lastRenderedPageBreak/>
        <w:t xml:space="preserve">Late Assignments </w:t>
      </w:r>
    </w:p>
    <w:p w14:paraId="334560E7" w14:textId="77777777" w:rsidR="00EF4EF5" w:rsidRPr="00214801" w:rsidRDefault="00EF4EF5" w:rsidP="00EF4EF5">
      <w:r>
        <w:t xml:space="preserve">Material must be submitted on time. Submissions more than 24 hours late will be penalized up to 10 points for each additional day they are late. If the student requires an extension that request should be made in advance.   </w:t>
      </w:r>
    </w:p>
    <w:p w14:paraId="07A348B3" w14:textId="77777777" w:rsidR="00EF4EF5" w:rsidRDefault="00EF4EF5" w:rsidP="00EF4EF5"/>
    <w:p w14:paraId="1E28B925" w14:textId="77777777" w:rsidR="00EF4EF5" w:rsidRPr="001E4755" w:rsidRDefault="00EF4EF5" w:rsidP="00EF4EF5">
      <w:pPr>
        <w:pStyle w:val="Heading1"/>
      </w:pPr>
      <w:r w:rsidRPr="001E4755">
        <w:t>Course Policies</w:t>
      </w:r>
    </w:p>
    <w:p w14:paraId="1B538A2C" w14:textId="77777777" w:rsidR="00EF4EF5" w:rsidRDefault="00EF4EF5" w:rsidP="00EF4EF5">
      <w:pPr>
        <w:pStyle w:val="Heading2"/>
        <w:rPr>
          <w:shd w:val="clear" w:color="auto" w:fill="FFFFFF"/>
        </w:rPr>
      </w:pPr>
      <w:r>
        <w:rPr>
          <w:shd w:val="clear" w:color="auto" w:fill="FFFFFF"/>
        </w:rPr>
        <w:t>Students with Disabilities</w:t>
      </w:r>
    </w:p>
    <w:p w14:paraId="6EE889A1" w14:textId="77777777" w:rsidR="00EF4EF5" w:rsidRDefault="00EF4EF5" w:rsidP="00EF4EF5">
      <w:pPr>
        <w:rPr>
          <w:shd w:val="clear" w:color="auto" w:fill="FFFFFF"/>
        </w:rPr>
      </w:pPr>
      <w:r>
        <w:rPr>
          <w:shd w:val="clear" w:color="auto" w:fill="FFFFFF"/>
        </w:rPr>
        <w:t>*</w:t>
      </w:r>
      <w:proofErr w:type="spellStart"/>
      <w:r>
        <w:rPr>
          <w:shd w:val="clear" w:color="auto" w:fill="FFFFFF"/>
        </w:rPr>
        <w:t>AccessAbility</w:t>
      </w:r>
      <w:proofErr w:type="spellEnd"/>
      <w:r>
        <w:rPr>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Pr>
          <w:shd w:val="clear" w:color="auto" w:fill="FFFFFF"/>
        </w:rPr>
        <w:t>AccessAbility</w:t>
      </w:r>
      <w:proofErr w:type="spellEnd"/>
      <w:r>
        <w:rPr>
          <w:shd w:val="clear" w:color="auto" w:fill="FFFFFF"/>
        </w:rPr>
        <w:t xml:space="preserve"> Services (AAS) as soon as possible. You may contact AAS by calling (203) 837-8225 (voice), (203) 837-3235 (TTY) or by e-mailing </w:t>
      </w:r>
      <w:hyperlink r:id="rId9" w:history="1">
        <w:r>
          <w:rPr>
            <w:rStyle w:val="Hyperlink"/>
            <w:rFonts w:ascii="Montserrat" w:hAnsi="Montserrat"/>
            <w:color w:val="0000F0"/>
            <w:sz w:val="20"/>
            <w:szCs w:val="20"/>
            <w:u w:val="none"/>
            <w:shd w:val="clear" w:color="auto" w:fill="FFFFFF"/>
          </w:rPr>
          <w:t>aas@wcsu.edu</w:t>
        </w:r>
      </w:hyperlink>
      <w:r>
        <w:rPr>
          <w:shd w:val="clear" w:color="auto" w:fill="FFFFFF"/>
        </w:rPr>
        <w:t>. Detailed information regarding the process to request accommodations is available on the AAS website at: </w:t>
      </w:r>
      <w:hyperlink r:id="rId10" w:history="1">
        <w:r>
          <w:rPr>
            <w:rStyle w:val="Hyperlink"/>
            <w:rFonts w:ascii="Montserrat" w:hAnsi="Montserrat"/>
            <w:color w:val="0000F0"/>
            <w:sz w:val="20"/>
            <w:szCs w:val="20"/>
            <w:u w:val="none"/>
            <w:shd w:val="clear" w:color="auto" w:fill="FFFFFF"/>
          </w:rPr>
          <w:t>AccessAbility Services</w:t>
        </w:r>
      </w:hyperlink>
      <w:r>
        <w:rPr>
          <w:shd w:val="clear" w:color="auto" w:fill="FFFFFF"/>
        </w:rPr>
        <w:t> (</w:t>
      </w:r>
      <w:hyperlink r:id="rId11" w:history="1">
        <w:r>
          <w:rPr>
            <w:rStyle w:val="Hyperlink"/>
            <w:rFonts w:ascii="Montserrat" w:hAnsi="Montserrat"/>
            <w:color w:val="0000F0"/>
            <w:sz w:val="20"/>
            <w:szCs w:val="20"/>
            <w:u w:val="none"/>
            <w:shd w:val="clear" w:color="auto" w:fill="FFFFFF"/>
          </w:rPr>
          <w:t> www.wcsu.edu/accessability)</w:t>
        </w:r>
      </w:hyperlink>
      <w:r>
        <w:rPr>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69F4E8E9" w14:textId="77777777" w:rsidR="00EF4EF5" w:rsidRDefault="00EF4EF5" w:rsidP="00EF4EF5">
      <w:pPr>
        <w:pStyle w:val="Default"/>
        <w:rPr>
          <w:b/>
          <w:bCs/>
          <w:sz w:val="22"/>
          <w:szCs w:val="22"/>
        </w:rPr>
      </w:pPr>
    </w:p>
    <w:p w14:paraId="7398238F" w14:textId="28EC0C14" w:rsidR="00EF4EF5" w:rsidRDefault="00EF4EF5" w:rsidP="00EF4EF5">
      <w:pPr>
        <w:pStyle w:val="Heading2"/>
      </w:pPr>
      <w:r>
        <w:t xml:space="preserve">Department of </w:t>
      </w:r>
      <w:r w:rsidR="005477BA">
        <w:t>Creative and Professional Writing</w:t>
      </w:r>
      <w:r>
        <w:t xml:space="preserve"> Policy on Academic Honesty </w:t>
      </w:r>
    </w:p>
    <w:p w14:paraId="2E991AE3" w14:textId="77777777" w:rsidR="00EF4EF5" w:rsidRDefault="00EF4EF5" w:rsidP="00EF4EF5">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The Department of Creative and Professional Writing follows the University guidelines regarding academic honesty and issues of plagiarism, which are available in the catalog on the University website at </w:t>
      </w:r>
      <w:hyperlink r:id="rId12" w:tgtFrame="_blank" w:history="1">
        <w:r>
          <w:rPr>
            <w:rStyle w:val="Hyperlink"/>
            <w:rFonts w:ascii="Segoe UI" w:hAnsi="Segoe UI" w:cs="Segoe UI"/>
            <w:color w:val="0563C1"/>
            <w:sz w:val="23"/>
            <w:szCs w:val="23"/>
            <w:bdr w:val="none" w:sz="0" w:space="0" w:color="auto" w:frame="1"/>
          </w:rPr>
          <w:t>https://www.wcsu.edu/catalogs/undergraduate/academic-services-procedures/</w:t>
        </w:r>
      </w:hyperlink>
      <w:r>
        <w:rPr>
          <w:rFonts w:ascii="Segoe UI" w:hAnsi="Segoe UI" w:cs="Segoe UI"/>
          <w:color w:val="000000"/>
          <w:sz w:val="23"/>
          <w:szCs w:val="23"/>
          <w:bdr w:val="none" w:sz="0" w:space="0" w:color="auto" w:frame="1"/>
        </w:rPr>
        <w:t>. </w:t>
      </w:r>
    </w:p>
    <w:p w14:paraId="42A94CB5" w14:textId="77777777" w:rsidR="00EF4EF5" w:rsidRDefault="00EF4EF5" w:rsidP="00EF4EF5">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 xml:space="preserve">In the specific context of writing, we highlight some </w:t>
      </w:r>
      <w:proofErr w:type="gramStart"/>
      <w:r>
        <w:rPr>
          <w:rFonts w:ascii="Segoe UI" w:hAnsi="Segoe UI" w:cs="Segoe UI"/>
          <w:color w:val="000000"/>
          <w:sz w:val="23"/>
          <w:szCs w:val="23"/>
          <w:bdr w:val="none" w:sz="0" w:space="0" w:color="auto" w:frame="1"/>
        </w:rPr>
        <w:t>particular problems</w:t>
      </w:r>
      <w:proofErr w:type="gramEnd"/>
      <w:r>
        <w:rPr>
          <w:rFonts w:ascii="Segoe UI" w:hAnsi="Segoe UI" w:cs="Segoe UI"/>
          <w:color w:val="000000"/>
          <w:sz w:val="23"/>
          <w:szCs w:val="23"/>
          <w:bdr w:val="none" w:sz="0" w:space="0" w:color="auto" w:frame="1"/>
        </w:rPr>
        <w:t xml:space="preserve"> with plagiarism. Plagiarism violations include: </w:t>
      </w:r>
    </w:p>
    <w:p w14:paraId="73F09836" w14:textId="77777777" w:rsidR="00EF4EF5" w:rsidRDefault="00EF4EF5" w:rsidP="00EF4EF5">
      <w:pPr>
        <w:pStyle w:val="xelementtoproof"/>
        <w:numPr>
          <w:ilvl w:val="0"/>
          <w:numId w:val="1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material that is not one’s own. This includes the use of any artificial intelligence tool for composing any assignment.</w:t>
      </w:r>
      <w:r>
        <w:rPr>
          <w:rFonts w:ascii="Calibri" w:hAnsi="Calibri" w:cs="Calibri"/>
          <w:b/>
          <w:bCs/>
          <w:color w:val="000000"/>
          <w:sz w:val="22"/>
          <w:szCs w:val="22"/>
        </w:rPr>
        <w:t> </w:t>
      </w:r>
    </w:p>
    <w:p w14:paraId="700C555D" w14:textId="77777777" w:rsidR="00EF4EF5" w:rsidRDefault="00EF4EF5" w:rsidP="00EF4EF5">
      <w:pPr>
        <w:pStyle w:val="xmsonormal"/>
        <w:numPr>
          <w:ilvl w:val="0"/>
          <w:numId w:val="1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Using material – words and/or ideas – directly from a source without proper citation and attribution. </w:t>
      </w:r>
    </w:p>
    <w:p w14:paraId="2433B378" w14:textId="77777777" w:rsidR="00EF4EF5" w:rsidRDefault="00EF4EF5" w:rsidP="00EF4EF5">
      <w:pPr>
        <w:pStyle w:val="xmsonormal"/>
        <w:numPr>
          <w:ilvl w:val="0"/>
          <w:numId w:val="1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a project written for one course, past or present, as new material in another course without the explicit permission of the instructor. </w:t>
      </w:r>
    </w:p>
    <w:p w14:paraId="6E78BE9C" w14:textId="77777777" w:rsidR="00EF4EF5" w:rsidRDefault="00EF4EF5" w:rsidP="00EF4EF5">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 </w:t>
      </w:r>
    </w:p>
    <w:p w14:paraId="29355378" w14:textId="77777777" w:rsidR="00EF4EF5" w:rsidRPr="00E71282" w:rsidRDefault="00EF4EF5" w:rsidP="00EF4EF5">
      <w:pPr>
        <w:pStyle w:val="xelementtoproof"/>
        <w:rPr>
          <w:rFonts w:ascii="Calibri" w:hAnsi="Calibri" w:cs="Calibri"/>
          <w:color w:val="242424"/>
        </w:rPr>
      </w:pPr>
      <w:r>
        <w:rPr>
          <w:rFonts w:ascii="Calibri" w:hAnsi="Calibri" w:cs="Calibri"/>
          <w:color w:val="000000"/>
          <w:sz w:val="22"/>
          <w:szCs w:val="22"/>
          <w:bdr w:val="none" w:sz="0" w:space="0" w:color="auto" w:frame="1"/>
        </w:rPr>
        <w:t>To emphasize: the use of artificial intelligence or other text generators for any assignment is prohibited in all Writing courses. Using ChatGPT or other similar tools to "get started" is a violation of this policy.  </w:t>
      </w:r>
    </w:p>
    <w:p w14:paraId="7DCFF28A" w14:textId="77777777" w:rsidR="00EF4EF5" w:rsidRDefault="00EF4EF5" w:rsidP="00EF4EF5">
      <w:pPr>
        <w:pStyle w:val="Heading2"/>
      </w:pPr>
    </w:p>
    <w:p w14:paraId="2D989112" w14:textId="77777777" w:rsidR="00EF4EF5" w:rsidRDefault="00EF4EF5" w:rsidP="00EF4EF5">
      <w:pPr>
        <w:pStyle w:val="Heading2"/>
        <w:rPr>
          <w:rFonts w:eastAsia="Calibri"/>
        </w:rPr>
      </w:pPr>
      <w:r w:rsidRPr="2C0C39FE">
        <w:rPr>
          <w:rFonts w:eastAsia="Calibri"/>
        </w:rPr>
        <w:t>The Writing Center</w:t>
      </w:r>
    </w:p>
    <w:p w14:paraId="5102199C" w14:textId="77777777" w:rsidR="00EF4EF5" w:rsidRDefault="00EF4EF5" w:rsidP="00EF4EF5">
      <w:r>
        <w:t xml:space="preserve">Experienced writers know the best way to become an even stronger writer is to </w:t>
      </w:r>
      <w:r>
        <w:rPr>
          <w:i/>
          <w:iCs/>
        </w:rPr>
        <w:t>talk with other writers</w:t>
      </w:r>
      <w:r>
        <w:t>. The Writing Center is a great place to do that</w:t>
      </w:r>
      <w:r w:rsidRPr="003D056A">
        <w:t xml:space="preserve">. The Writing Center offers one-to-one consultations on </w:t>
      </w:r>
      <w:r w:rsidRPr="003D056A">
        <w:lastRenderedPageBreak/>
        <w:t xml:space="preserve">writing for any class, at any stage, from brainstorming and developing outlines to writing strong sentences and documenting sources. For more information, visit the </w:t>
      </w:r>
      <w:hyperlink r:id="rId13" w:history="1">
        <w:r w:rsidRPr="00ED0B20">
          <w:rPr>
            <w:rStyle w:val="Hyperlink"/>
          </w:rPr>
          <w:t>Writing Center website</w:t>
        </w:r>
      </w:hyperlink>
      <w:r>
        <w:t xml:space="preserve"> (</w:t>
      </w:r>
      <w:hyperlink r:id="rId14" w:history="1">
        <w:r w:rsidRPr="00ED0B20">
          <w:rPr>
            <w:rStyle w:val="Hyperlink"/>
          </w:rPr>
          <w:t>wcsu.edu/</w:t>
        </w:r>
        <w:proofErr w:type="spellStart"/>
        <w:r w:rsidRPr="00ED0B20">
          <w:rPr>
            <w:rStyle w:val="Hyperlink"/>
          </w:rPr>
          <w:t>writingcenter</w:t>
        </w:r>
        <w:proofErr w:type="spellEnd"/>
      </w:hyperlink>
      <w:r>
        <w:t>).</w:t>
      </w:r>
    </w:p>
    <w:p w14:paraId="70B1EC8E" w14:textId="3E0F7246" w:rsidR="001E2D3A" w:rsidRPr="0071174A" w:rsidRDefault="00630DC7" w:rsidP="00EF4EF5">
      <w:pPr>
        <w:pStyle w:val="Heading1"/>
      </w:pPr>
      <w:bookmarkStart w:id="3" w:name="_Toc97102739"/>
      <w:bookmarkStart w:id="4" w:name="_Toc106620086"/>
      <w:r w:rsidRPr="000701AF">
        <w:t>Course Schedule</w:t>
      </w:r>
      <w:bookmarkEnd w:id="3"/>
      <w:bookmarkEnd w:id="4"/>
      <w:r w:rsidR="001E2D3A" w:rsidRPr="0071174A">
        <w:t xml:space="preserve"> </w:t>
      </w:r>
    </w:p>
    <w:tbl>
      <w:tblPr>
        <w:tblpPr w:leftFromText="180" w:rightFromText="180" w:vertAnchor="text" w:horzAnchor="margin" w:tblpY="181"/>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5"/>
        <w:gridCol w:w="1620"/>
        <w:gridCol w:w="2070"/>
        <w:gridCol w:w="1890"/>
        <w:gridCol w:w="1360"/>
        <w:gridCol w:w="1360"/>
      </w:tblGrid>
      <w:tr w:rsidR="00630DC7" w:rsidRPr="00B52661" w14:paraId="791A4BEA" w14:textId="77777777" w:rsidTr="00E5194C">
        <w:trPr>
          <w:trHeight w:val="420"/>
        </w:trPr>
        <w:tc>
          <w:tcPr>
            <w:tcW w:w="1075" w:type="dxa"/>
          </w:tcPr>
          <w:p w14:paraId="31CEDF92" w14:textId="77777777" w:rsidR="00630DC7" w:rsidRPr="00B52661" w:rsidRDefault="00630DC7" w:rsidP="00C67626">
            <w:pPr>
              <w:pStyle w:val="Heading4"/>
              <w:rPr>
                <w:b/>
              </w:rPr>
            </w:pPr>
            <w:r w:rsidRPr="00B52661">
              <w:t>Class Week/ Number</w:t>
            </w:r>
          </w:p>
        </w:tc>
        <w:tc>
          <w:tcPr>
            <w:tcW w:w="1620" w:type="dxa"/>
          </w:tcPr>
          <w:p w14:paraId="6863B961" w14:textId="77777777" w:rsidR="00630DC7" w:rsidRPr="00B52661" w:rsidRDefault="00630DC7" w:rsidP="00C67626">
            <w:pPr>
              <w:pStyle w:val="Heading4"/>
              <w:rPr>
                <w:b/>
              </w:rPr>
            </w:pPr>
            <w:r w:rsidRPr="00B52661">
              <w:t>Topics/Chapter</w:t>
            </w:r>
          </w:p>
        </w:tc>
        <w:tc>
          <w:tcPr>
            <w:tcW w:w="2070" w:type="dxa"/>
          </w:tcPr>
          <w:p w14:paraId="54CBBA2B" w14:textId="77777777" w:rsidR="00630DC7" w:rsidRPr="00B52661" w:rsidRDefault="00630DC7" w:rsidP="00C67626">
            <w:pPr>
              <w:pStyle w:val="Heading4"/>
              <w:rPr>
                <w:b/>
              </w:rPr>
            </w:pPr>
            <w:r w:rsidRPr="00B52661">
              <w:t>Reading</w:t>
            </w:r>
          </w:p>
        </w:tc>
        <w:tc>
          <w:tcPr>
            <w:tcW w:w="1890" w:type="dxa"/>
          </w:tcPr>
          <w:p w14:paraId="26B1EE19" w14:textId="77777777" w:rsidR="00630DC7" w:rsidRPr="00B52661" w:rsidRDefault="00630DC7" w:rsidP="00C67626">
            <w:pPr>
              <w:pStyle w:val="Heading4"/>
              <w:rPr>
                <w:b/>
              </w:rPr>
            </w:pPr>
            <w:r w:rsidRPr="00B52661">
              <w:t>Assignment</w:t>
            </w:r>
          </w:p>
        </w:tc>
        <w:tc>
          <w:tcPr>
            <w:tcW w:w="1360" w:type="dxa"/>
          </w:tcPr>
          <w:p w14:paraId="1307ECD5" w14:textId="77777777" w:rsidR="00630DC7" w:rsidRPr="00B52661" w:rsidRDefault="00630DC7" w:rsidP="00C67626">
            <w:pPr>
              <w:pStyle w:val="Heading4"/>
              <w:rPr>
                <w:b/>
              </w:rPr>
            </w:pPr>
            <w:r>
              <w:t>Due Date/Time</w:t>
            </w:r>
          </w:p>
        </w:tc>
        <w:tc>
          <w:tcPr>
            <w:tcW w:w="1360" w:type="dxa"/>
          </w:tcPr>
          <w:p w14:paraId="32156040" w14:textId="77777777" w:rsidR="00630DC7" w:rsidRPr="00B52661" w:rsidRDefault="00630DC7" w:rsidP="00C67626">
            <w:pPr>
              <w:pStyle w:val="Heading4"/>
              <w:rPr>
                <w:b/>
              </w:rPr>
            </w:pPr>
            <w:r w:rsidRPr="00B52661">
              <w:t>Other</w:t>
            </w:r>
          </w:p>
        </w:tc>
      </w:tr>
      <w:tr w:rsidR="00816ADE" w:rsidRPr="00AA7FD7" w14:paraId="2130E094" w14:textId="77777777" w:rsidTr="00E5194C">
        <w:trPr>
          <w:trHeight w:val="204"/>
        </w:trPr>
        <w:tc>
          <w:tcPr>
            <w:tcW w:w="1075" w:type="dxa"/>
          </w:tcPr>
          <w:p w14:paraId="00DF59F4" w14:textId="334D6831" w:rsidR="00816ADE" w:rsidRPr="00B52661" w:rsidRDefault="00816ADE" w:rsidP="00816ADE"/>
        </w:tc>
        <w:tc>
          <w:tcPr>
            <w:tcW w:w="1620" w:type="dxa"/>
          </w:tcPr>
          <w:p w14:paraId="138AA88E" w14:textId="2A1AAB13" w:rsidR="00816ADE" w:rsidRPr="00AA7FD7" w:rsidRDefault="00816ADE" w:rsidP="00816ADE">
            <w:pPr>
              <w:rPr>
                <w:lang w:val="es-ES"/>
              </w:rPr>
            </w:pPr>
          </w:p>
        </w:tc>
        <w:tc>
          <w:tcPr>
            <w:tcW w:w="2070" w:type="dxa"/>
          </w:tcPr>
          <w:p w14:paraId="49710AEE" w14:textId="2118C2D6" w:rsidR="00816ADE" w:rsidRPr="007E20A8" w:rsidRDefault="0019771E" w:rsidP="00E5194C">
            <w:r>
              <w:t>“</w:t>
            </w:r>
            <w:r w:rsidR="00E5194C">
              <w:t>The Road</w:t>
            </w:r>
            <w:r>
              <w:t>”</w:t>
            </w:r>
            <w:r w:rsidR="00E5194C">
              <w:t xml:space="preserve"> by Cormac McCarthy</w:t>
            </w:r>
          </w:p>
        </w:tc>
        <w:tc>
          <w:tcPr>
            <w:tcW w:w="1890" w:type="dxa"/>
          </w:tcPr>
          <w:p w14:paraId="10BD2C69" w14:textId="343246DF" w:rsidR="00816ADE" w:rsidRPr="007E20A8" w:rsidRDefault="00927E21" w:rsidP="00816ADE">
            <w:r>
              <w:t>Packet 1 consisting of</w:t>
            </w:r>
            <w:r w:rsidR="00A7783E">
              <w:t xml:space="preserve"> 20 </w:t>
            </w:r>
            <w:r>
              <w:t xml:space="preserve">or more </w:t>
            </w:r>
            <w:r w:rsidR="00A7783E">
              <w:t>pages</w:t>
            </w:r>
          </w:p>
        </w:tc>
        <w:tc>
          <w:tcPr>
            <w:tcW w:w="1360" w:type="dxa"/>
          </w:tcPr>
          <w:p w14:paraId="445D6F24" w14:textId="1C1AF223" w:rsidR="00816ADE" w:rsidRPr="00AA7FD7" w:rsidRDefault="00816ADE" w:rsidP="00816ADE">
            <w:pPr>
              <w:rPr>
                <w:lang w:val="es-ES"/>
              </w:rPr>
            </w:pPr>
            <w:r w:rsidRPr="00AA7FD7">
              <w:rPr>
                <w:lang w:val="es-ES"/>
              </w:rPr>
              <w:t>Feb. 2</w:t>
            </w:r>
          </w:p>
        </w:tc>
        <w:tc>
          <w:tcPr>
            <w:tcW w:w="1360" w:type="dxa"/>
          </w:tcPr>
          <w:p w14:paraId="4F7D9E5B" w14:textId="77777777" w:rsidR="00816ADE" w:rsidRPr="00AA7FD7" w:rsidRDefault="00816ADE" w:rsidP="00816ADE">
            <w:pPr>
              <w:rPr>
                <w:lang w:val="es-ES"/>
              </w:rPr>
            </w:pPr>
          </w:p>
        </w:tc>
      </w:tr>
      <w:tr w:rsidR="00816ADE" w:rsidRPr="00AA7FD7" w14:paraId="68566243" w14:textId="77777777" w:rsidTr="00E5194C">
        <w:trPr>
          <w:trHeight w:val="195"/>
        </w:trPr>
        <w:tc>
          <w:tcPr>
            <w:tcW w:w="1075" w:type="dxa"/>
          </w:tcPr>
          <w:p w14:paraId="6B24473C" w14:textId="3BA2E290" w:rsidR="00816ADE" w:rsidRPr="00AA7FD7" w:rsidRDefault="00816ADE" w:rsidP="00816ADE">
            <w:pPr>
              <w:rPr>
                <w:lang w:val="es-ES"/>
              </w:rPr>
            </w:pPr>
          </w:p>
        </w:tc>
        <w:tc>
          <w:tcPr>
            <w:tcW w:w="1620" w:type="dxa"/>
          </w:tcPr>
          <w:p w14:paraId="69CDAED9" w14:textId="77777777" w:rsidR="00816ADE" w:rsidRPr="00AA7FD7" w:rsidRDefault="00816ADE" w:rsidP="00816ADE">
            <w:pPr>
              <w:rPr>
                <w:lang w:val="es-ES"/>
              </w:rPr>
            </w:pPr>
          </w:p>
        </w:tc>
        <w:tc>
          <w:tcPr>
            <w:tcW w:w="2070" w:type="dxa"/>
          </w:tcPr>
          <w:p w14:paraId="12B9A3F6" w14:textId="31E1AFED" w:rsidR="00816ADE" w:rsidRPr="00E5194C" w:rsidRDefault="00E5194C" w:rsidP="00E5194C">
            <w:r>
              <w:t>“The Stand” by Stephen King</w:t>
            </w:r>
          </w:p>
        </w:tc>
        <w:tc>
          <w:tcPr>
            <w:tcW w:w="1890" w:type="dxa"/>
          </w:tcPr>
          <w:p w14:paraId="76D3C1C5" w14:textId="1FCD1622" w:rsidR="00816ADE" w:rsidRPr="00E5194C" w:rsidRDefault="00927E21" w:rsidP="00816ADE">
            <w:r>
              <w:t xml:space="preserve">Packet 2 consisting of </w:t>
            </w:r>
            <w:r w:rsidR="00A7783E">
              <w:t xml:space="preserve">20 </w:t>
            </w:r>
            <w:r>
              <w:t xml:space="preserve">or more </w:t>
            </w:r>
            <w:r w:rsidR="00A7783E">
              <w:t>pages</w:t>
            </w:r>
          </w:p>
        </w:tc>
        <w:tc>
          <w:tcPr>
            <w:tcW w:w="1360" w:type="dxa"/>
          </w:tcPr>
          <w:p w14:paraId="34BDA59E" w14:textId="50C7E422" w:rsidR="00816ADE" w:rsidRPr="00AA7FD7" w:rsidRDefault="00816ADE" w:rsidP="00816ADE">
            <w:pPr>
              <w:rPr>
                <w:lang w:val="es-ES"/>
              </w:rPr>
            </w:pPr>
            <w:r w:rsidRPr="00AA7FD7">
              <w:rPr>
                <w:lang w:val="es-ES"/>
              </w:rPr>
              <w:t>Feb. 23</w:t>
            </w:r>
          </w:p>
        </w:tc>
        <w:tc>
          <w:tcPr>
            <w:tcW w:w="1360" w:type="dxa"/>
          </w:tcPr>
          <w:p w14:paraId="6A876C66" w14:textId="77777777" w:rsidR="00816ADE" w:rsidRPr="00AA7FD7" w:rsidRDefault="00816ADE" w:rsidP="00816ADE">
            <w:pPr>
              <w:rPr>
                <w:lang w:val="es-ES"/>
              </w:rPr>
            </w:pPr>
          </w:p>
        </w:tc>
      </w:tr>
      <w:tr w:rsidR="00816ADE" w:rsidRPr="00AA7FD7" w14:paraId="61901231" w14:textId="77777777" w:rsidTr="00E5194C">
        <w:trPr>
          <w:trHeight w:val="195"/>
        </w:trPr>
        <w:tc>
          <w:tcPr>
            <w:tcW w:w="1075" w:type="dxa"/>
          </w:tcPr>
          <w:p w14:paraId="5504A30B" w14:textId="72DA8214" w:rsidR="00816ADE" w:rsidRPr="00AA7FD7" w:rsidRDefault="00816ADE" w:rsidP="00816ADE">
            <w:pPr>
              <w:rPr>
                <w:lang w:val="es-ES"/>
              </w:rPr>
            </w:pPr>
          </w:p>
        </w:tc>
        <w:tc>
          <w:tcPr>
            <w:tcW w:w="1620" w:type="dxa"/>
          </w:tcPr>
          <w:p w14:paraId="2DEFBCC2" w14:textId="77777777" w:rsidR="00816ADE" w:rsidRPr="00AA7FD7" w:rsidRDefault="00816ADE" w:rsidP="00816ADE">
            <w:pPr>
              <w:rPr>
                <w:lang w:val="es-ES"/>
              </w:rPr>
            </w:pPr>
          </w:p>
        </w:tc>
        <w:tc>
          <w:tcPr>
            <w:tcW w:w="2070" w:type="dxa"/>
          </w:tcPr>
          <w:p w14:paraId="61291732" w14:textId="162DDC64" w:rsidR="00816ADE" w:rsidRPr="00E5194C" w:rsidRDefault="0019771E" w:rsidP="00816ADE">
            <w:r>
              <w:t>“</w:t>
            </w:r>
            <w:r w:rsidR="00E5194C">
              <w:t>Earth Abides</w:t>
            </w:r>
            <w:r>
              <w:t>”</w:t>
            </w:r>
            <w:r w:rsidR="00E5194C">
              <w:t xml:space="preserve"> by George R. Stewart</w:t>
            </w:r>
          </w:p>
        </w:tc>
        <w:tc>
          <w:tcPr>
            <w:tcW w:w="1890" w:type="dxa"/>
          </w:tcPr>
          <w:p w14:paraId="006BC644" w14:textId="2F31B74A" w:rsidR="00816ADE" w:rsidRPr="00E5194C" w:rsidRDefault="00927E21" w:rsidP="00816ADE">
            <w:r>
              <w:t xml:space="preserve">Packet 3 consisting of </w:t>
            </w:r>
            <w:r w:rsidR="00A7783E">
              <w:t xml:space="preserve">20 </w:t>
            </w:r>
            <w:r>
              <w:t>or more p</w:t>
            </w:r>
            <w:r w:rsidR="00A7783E">
              <w:t>ages</w:t>
            </w:r>
          </w:p>
        </w:tc>
        <w:tc>
          <w:tcPr>
            <w:tcW w:w="1360" w:type="dxa"/>
          </w:tcPr>
          <w:p w14:paraId="41A1BDCC" w14:textId="1F87C7C4" w:rsidR="00816ADE" w:rsidRPr="00AA7FD7" w:rsidRDefault="00816ADE" w:rsidP="00816ADE">
            <w:pPr>
              <w:rPr>
                <w:lang w:val="es-ES"/>
              </w:rPr>
            </w:pPr>
            <w:r w:rsidRPr="00AA7FD7">
              <w:rPr>
                <w:lang w:val="es-ES"/>
              </w:rPr>
              <w:t>Mar. 15</w:t>
            </w:r>
          </w:p>
        </w:tc>
        <w:tc>
          <w:tcPr>
            <w:tcW w:w="1360" w:type="dxa"/>
          </w:tcPr>
          <w:p w14:paraId="74FB238F" w14:textId="77777777" w:rsidR="00816ADE" w:rsidRPr="00AA7FD7" w:rsidRDefault="00816ADE" w:rsidP="00816ADE">
            <w:pPr>
              <w:rPr>
                <w:lang w:val="es-ES"/>
              </w:rPr>
            </w:pPr>
          </w:p>
        </w:tc>
      </w:tr>
      <w:tr w:rsidR="00816ADE" w:rsidRPr="00AA7FD7" w14:paraId="7DA78C1A" w14:textId="77777777" w:rsidTr="00E5194C">
        <w:trPr>
          <w:trHeight w:val="195"/>
        </w:trPr>
        <w:tc>
          <w:tcPr>
            <w:tcW w:w="1075" w:type="dxa"/>
          </w:tcPr>
          <w:p w14:paraId="6F16DBB5" w14:textId="43BD3C51" w:rsidR="00816ADE" w:rsidRPr="00AA7FD7" w:rsidRDefault="00816ADE" w:rsidP="00816ADE">
            <w:pPr>
              <w:rPr>
                <w:lang w:val="es-ES"/>
              </w:rPr>
            </w:pPr>
          </w:p>
        </w:tc>
        <w:tc>
          <w:tcPr>
            <w:tcW w:w="1620" w:type="dxa"/>
          </w:tcPr>
          <w:p w14:paraId="5AF79CE6" w14:textId="77777777" w:rsidR="00816ADE" w:rsidRPr="00AA7FD7" w:rsidRDefault="00816ADE" w:rsidP="00816ADE">
            <w:pPr>
              <w:rPr>
                <w:lang w:val="es-ES"/>
              </w:rPr>
            </w:pPr>
          </w:p>
        </w:tc>
        <w:tc>
          <w:tcPr>
            <w:tcW w:w="2070" w:type="dxa"/>
          </w:tcPr>
          <w:p w14:paraId="684AFDFE" w14:textId="6F9EFACF" w:rsidR="00816ADE" w:rsidRPr="00834FB7" w:rsidRDefault="00834FB7" w:rsidP="00834FB7">
            <w:r>
              <w:t>“</w:t>
            </w:r>
            <w:r w:rsidRPr="00834FB7">
              <w:t>On the Beach</w:t>
            </w:r>
            <w:r>
              <w:t>”</w:t>
            </w:r>
            <w:r w:rsidRPr="00834FB7">
              <w:t xml:space="preserve"> by Nevil Shute</w:t>
            </w:r>
          </w:p>
        </w:tc>
        <w:tc>
          <w:tcPr>
            <w:tcW w:w="1890" w:type="dxa"/>
          </w:tcPr>
          <w:p w14:paraId="1FFEDC55" w14:textId="1684CC4A" w:rsidR="00816ADE" w:rsidRPr="00AA7FD7" w:rsidRDefault="00927E21" w:rsidP="00816ADE">
            <w:pPr>
              <w:rPr>
                <w:lang w:val="es-ES"/>
              </w:rPr>
            </w:pPr>
            <w:r>
              <w:t>Packet 4 consisting of</w:t>
            </w:r>
            <w:r w:rsidR="00A7783E">
              <w:t xml:space="preserve"> 20 </w:t>
            </w:r>
            <w:r>
              <w:t xml:space="preserve">or more </w:t>
            </w:r>
            <w:r w:rsidR="00A7783E">
              <w:t>pages</w:t>
            </w:r>
          </w:p>
        </w:tc>
        <w:tc>
          <w:tcPr>
            <w:tcW w:w="1360" w:type="dxa"/>
          </w:tcPr>
          <w:p w14:paraId="0F57614E" w14:textId="370774C2" w:rsidR="00816ADE" w:rsidRPr="00AA7FD7" w:rsidRDefault="00816ADE" w:rsidP="00816ADE">
            <w:pPr>
              <w:rPr>
                <w:lang w:val="es-ES"/>
              </w:rPr>
            </w:pPr>
            <w:proofErr w:type="spellStart"/>
            <w:r w:rsidRPr="00AA7FD7">
              <w:rPr>
                <w:lang w:val="es-ES"/>
              </w:rPr>
              <w:t>Apr</w:t>
            </w:r>
            <w:proofErr w:type="spellEnd"/>
            <w:r w:rsidRPr="00AA7FD7">
              <w:rPr>
                <w:lang w:val="es-ES"/>
              </w:rPr>
              <w:t>. 5</w:t>
            </w:r>
          </w:p>
        </w:tc>
        <w:tc>
          <w:tcPr>
            <w:tcW w:w="1360" w:type="dxa"/>
          </w:tcPr>
          <w:p w14:paraId="263C9832" w14:textId="77777777" w:rsidR="00816ADE" w:rsidRPr="00AA7FD7" w:rsidRDefault="00816ADE" w:rsidP="00816ADE">
            <w:pPr>
              <w:rPr>
                <w:lang w:val="es-ES"/>
              </w:rPr>
            </w:pPr>
          </w:p>
        </w:tc>
      </w:tr>
      <w:tr w:rsidR="00816ADE" w:rsidRPr="00AA7FD7" w14:paraId="593CB24C" w14:textId="77777777" w:rsidTr="00E5194C">
        <w:trPr>
          <w:trHeight w:val="195"/>
        </w:trPr>
        <w:tc>
          <w:tcPr>
            <w:tcW w:w="1075" w:type="dxa"/>
          </w:tcPr>
          <w:p w14:paraId="1FB6CEC3" w14:textId="4DBFBD6D" w:rsidR="00816ADE" w:rsidRPr="00AA7FD7" w:rsidRDefault="00816ADE" w:rsidP="00816ADE">
            <w:pPr>
              <w:rPr>
                <w:lang w:val="es-ES"/>
              </w:rPr>
            </w:pPr>
          </w:p>
        </w:tc>
        <w:tc>
          <w:tcPr>
            <w:tcW w:w="1620" w:type="dxa"/>
          </w:tcPr>
          <w:p w14:paraId="4326D87F" w14:textId="77777777" w:rsidR="00816ADE" w:rsidRPr="00AA7FD7" w:rsidRDefault="00816ADE" w:rsidP="00816ADE">
            <w:pPr>
              <w:rPr>
                <w:lang w:val="es-ES"/>
              </w:rPr>
            </w:pPr>
          </w:p>
        </w:tc>
        <w:tc>
          <w:tcPr>
            <w:tcW w:w="2070" w:type="dxa"/>
          </w:tcPr>
          <w:p w14:paraId="444C48D1" w14:textId="0C2276A8" w:rsidR="00816ADE" w:rsidRPr="009336AE" w:rsidRDefault="009336AE" w:rsidP="00816ADE">
            <w:r>
              <w:t>“</w:t>
            </w:r>
            <w:r w:rsidRPr="00834FB7">
              <w:t>The Great Sky River</w:t>
            </w:r>
            <w:r>
              <w:t>”</w:t>
            </w:r>
            <w:r w:rsidRPr="00834FB7">
              <w:t xml:space="preserve"> by Gregory Benford</w:t>
            </w:r>
          </w:p>
        </w:tc>
        <w:tc>
          <w:tcPr>
            <w:tcW w:w="1890" w:type="dxa"/>
          </w:tcPr>
          <w:p w14:paraId="3D925B1C" w14:textId="53D0183A" w:rsidR="00816ADE" w:rsidRPr="00AA7FD7" w:rsidRDefault="00927E21" w:rsidP="00816ADE">
            <w:pPr>
              <w:rPr>
                <w:lang w:val="es-ES"/>
              </w:rPr>
            </w:pPr>
            <w:r>
              <w:t>Packet 5 consisting of</w:t>
            </w:r>
            <w:r w:rsidR="00A7783E">
              <w:t xml:space="preserve"> 20 </w:t>
            </w:r>
            <w:r>
              <w:t xml:space="preserve">or more </w:t>
            </w:r>
            <w:r w:rsidR="00A7783E">
              <w:t>pages</w:t>
            </w:r>
          </w:p>
        </w:tc>
        <w:tc>
          <w:tcPr>
            <w:tcW w:w="1360" w:type="dxa"/>
          </w:tcPr>
          <w:p w14:paraId="32BE0B34" w14:textId="3417060D" w:rsidR="00816ADE" w:rsidRPr="00AA7FD7" w:rsidRDefault="00816ADE" w:rsidP="00816ADE">
            <w:pPr>
              <w:rPr>
                <w:lang w:val="es-ES"/>
              </w:rPr>
            </w:pPr>
            <w:proofErr w:type="spellStart"/>
            <w:r w:rsidRPr="00AA7FD7">
              <w:rPr>
                <w:lang w:val="es-ES"/>
              </w:rPr>
              <w:t>Apr</w:t>
            </w:r>
            <w:proofErr w:type="spellEnd"/>
            <w:r w:rsidRPr="00AA7FD7">
              <w:rPr>
                <w:lang w:val="es-ES"/>
              </w:rPr>
              <w:t>. 26</w:t>
            </w:r>
          </w:p>
        </w:tc>
        <w:tc>
          <w:tcPr>
            <w:tcW w:w="1360" w:type="dxa"/>
          </w:tcPr>
          <w:p w14:paraId="3FC08F0D" w14:textId="77777777" w:rsidR="00816ADE" w:rsidRPr="00AA7FD7" w:rsidRDefault="00816ADE" w:rsidP="00816ADE">
            <w:pPr>
              <w:rPr>
                <w:lang w:val="es-ES"/>
              </w:rPr>
            </w:pPr>
          </w:p>
        </w:tc>
      </w:tr>
      <w:tr w:rsidR="00816ADE" w:rsidRPr="00AA7FD7" w14:paraId="5D32C4D4" w14:textId="77777777" w:rsidTr="00E5194C">
        <w:trPr>
          <w:trHeight w:val="195"/>
        </w:trPr>
        <w:tc>
          <w:tcPr>
            <w:tcW w:w="1075" w:type="dxa"/>
          </w:tcPr>
          <w:p w14:paraId="0890FFE1" w14:textId="4FD2DBCF" w:rsidR="00816ADE" w:rsidRPr="00AA7FD7" w:rsidRDefault="00816ADE" w:rsidP="00816ADE">
            <w:pPr>
              <w:rPr>
                <w:lang w:val="es-ES"/>
              </w:rPr>
            </w:pPr>
          </w:p>
        </w:tc>
        <w:tc>
          <w:tcPr>
            <w:tcW w:w="1620" w:type="dxa"/>
          </w:tcPr>
          <w:p w14:paraId="3DB50E4A" w14:textId="77777777" w:rsidR="00816ADE" w:rsidRPr="00AA7FD7" w:rsidRDefault="00816ADE" w:rsidP="00816ADE">
            <w:pPr>
              <w:rPr>
                <w:lang w:val="es-ES"/>
              </w:rPr>
            </w:pPr>
          </w:p>
        </w:tc>
        <w:tc>
          <w:tcPr>
            <w:tcW w:w="2070" w:type="dxa"/>
          </w:tcPr>
          <w:p w14:paraId="65F20585" w14:textId="4108DD65" w:rsidR="00816ADE" w:rsidRPr="009336AE" w:rsidRDefault="009336AE" w:rsidP="00816ADE">
            <w:r>
              <w:t>“</w:t>
            </w:r>
            <w:r w:rsidRPr="00834FB7">
              <w:t>The Light of Other Days</w:t>
            </w:r>
            <w:r>
              <w:t>”</w:t>
            </w:r>
            <w:r w:rsidRPr="00834FB7">
              <w:t xml:space="preserve"> by Arthur C. Clarke</w:t>
            </w:r>
          </w:p>
        </w:tc>
        <w:tc>
          <w:tcPr>
            <w:tcW w:w="1890" w:type="dxa"/>
          </w:tcPr>
          <w:p w14:paraId="10CABAF4" w14:textId="514CB12C" w:rsidR="00816ADE" w:rsidRPr="00AA7FD7" w:rsidRDefault="00A7783E" w:rsidP="00816ADE">
            <w:pPr>
              <w:rPr>
                <w:lang w:val="es-ES"/>
              </w:rPr>
            </w:pPr>
            <w:proofErr w:type="spellStart"/>
            <w:r>
              <w:rPr>
                <w:lang w:val="es-ES"/>
              </w:rPr>
              <w:t>Revision</w:t>
            </w:r>
            <w:proofErr w:type="spellEnd"/>
            <w:r w:rsidR="005C1588">
              <w:rPr>
                <w:lang w:val="es-ES"/>
              </w:rPr>
              <w:t xml:space="preserve"> </w:t>
            </w:r>
            <w:proofErr w:type="spellStart"/>
            <w:r w:rsidR="005C1588">
              <w:rPr>
                <w:lang w:val="es-ES"/>
              </w:rPr>
              <w:t>of</w:t>
            </w:r>
            <w:proofErr w:type="spellEnd"/>
            <w:r w:rsidR="005C1588">
              <w:rPr>
                <w:lang w:val="es-ES"/>
              </w:rPr>
              <w:t xml:space="preserve"> 40 </w:t>
            </w:r>
            <w:proofErr w:type="spellStart"/>
            <w:r w:rsidR="005C1588">
              <w:rPr>
                <w:lang w:val="es-ES"/>
              </w:rPr>
              <w:t>or</w:t>
            </w:r>
            <w:proofErr w:type="spellEnd"/>
            <w:r w:rsidR="005C1588">
              <w:rPr>
                <w:lang w:val="es-ES"/>
              </w:rPr>
              <w:t xml:space="preserve"> more pages</w:t>
            </w:r>
          </w:p>
        </w:tc>
        <w:tc>
          <w:tcPr>
            <w:tcW w:w="1360" w:type="dxa"/>
          </w:tcPr>
          <w:p w14:paraId="4C72CAE0" w14:textId="724FF6D0" w:rsidR="00816ADE" w:rsidRPr="00AA7FD7" w:rsidRDefault="00816ADE" w:rsidP="00816ADE">
            <w:pPr>
              <w:rPr>
                <w:lang w:val="es-ES"/>
              </w:rPr>
            </w:pPr>
            <w:r>
              <w:t>May 10</w:t>
            </w:r>
          </w:p>
        </w:tc>
        <w:tc>
          <w:tcPr>
            <w:tcW w:w="1360" w:type="dxa"/>
          </w:tcPr>
          <w:p w14:paraId="6ADDE1F8" w14:textId="77777777" w:rsidR="00816ADE" w:rsidRPr="00AA7FD7" w:rsidRDefault="00816ADE" w:rsidP="00816ADE">
            <w:pPr>
              <w:rPr>
                <w:lang w:val="es-ES"/>
              </w:rPr>
            </w:pPr>
          </w:p>
        </w:tc>
      </w:tr>
      <w:tr w:rsidR="00816ADE" w:rsidRPr="00AA7FD7" w14:paraId="31FB60DA" w14:textId="77777777" w:rsidTr="00E5194C">
        <w:trPr>
          <w:trHeight w:val="204"/>
        </w:trPr>
        <w:tc>
          <w:tcPr>
            <w:tcW w:w="1075" w:type="dxa"/>
          </w:tcPr>
          <w:p w14:paraId="7FB5DBD8" w14:textId="77777777" w:rsidR="00816ADE" w:rsidRPr="00AA7FD7" w:rsidRDefault="00816ADE" w:rsidP="00816ADE">
            <w:pPr>
              <w:rPr>
                <w:lang w:val="es-ES"/>
              </w:rPr>
            </w:pPr>
          </w:p>
        </w:tc>
        <w:tc>
          <w:tcPr>
            <w:tcW w:w="1620" w:type="dxa"/>
          </w:tcPr>
          <w:p w14:paraId="7EBFDDB5" w14:textId="77777777" w:rsidR="00816ADE" w:rsidRPr="00AA7FD7" w:rsidRDefault="00816ADE" w:rsidP="00816ADE">
            <w:pPr>
              <w:rPr>
                <w:lang w:val="es-ES"/>
              </w:rPr>
            </w:pPr>
          </w:p>
        </w:tc>
        <w:tc>
          <w:tcPr>
            <w:tcW w:w="2070" w:type="dxa"/>
          </w:tcPr>
          <w:p w14:paraId="21A96CDB" w14:textId="77777777" w:rsidR="00816ADE" w:rsidRPr="00AA7FD7" w:rsidRDefault="00816ADE" w:rsidP="00816ADE">
            <w:pPr>
              <w:rPr>
                <w:lang w:val="es-ES"/>
              </w:rPr>
            </w:pPr>
          </w:p>
        </w:tc>
        <w:tc>
          <w:tcPr>
            <w:tcW w:w="1890" w:type="dxa"/>
          </w:tcPr>
          <w:p w14:paraId="7BC1CA06" w14:textId="77777777" w:rsidR="00816ADE" w:rsidRPr="00AA7FD7" w:rsidRDefault="00816ADE" w:rsidP="00816ADE">
            <w:pPr>
              <w:rPr>
                <w:lang w:val="es-ES"/>
              </w:rPr>
            </w:pPr>
          </w:p>
        </w:tc>
        <w:tc>
          <w:tcPr>
            <w:tcW w:w="1360" w:type="dxa"/>
          </w:tcPr>
          <w:p w14:paraId="5470386C" w14:textId="77777777" w:rsidR="00816ADE" w:rsidRPr="00AA7FD7" w:rsidRDefault="00816ADE" w:rsidP="00816ADE">
            <w:pPr>
              <w:rPr>
                <w:lang w:val="es-ES"/>
              </w:rPr>
            </w:pPr>
          </w:p>
        </w:tc>
        <w:tc>
          <w:tcPr>
            <w:tcW w:w="1360" w:type="dxa"/>
          </w:tcPr>
          <w:p w14:paraId="703164F8" w14:textId="77777777" w:rsidR="00816ADE" w:rsidRPr="00AA7FD7" w:rsidRDefault="00816ADE" w:rsidP="00816ADE">
            <w:pPr>
              <w:rPr>
                <w:lang w:val="es-ES"/>
              </w:rPr>
            </w:pPr>
          </w:p>
        </w:tc>
      </w:tr>
      <w:tr w:rsidR="00816ADE" w:rsidRPr="00AA7FD7" w14:paraId="1CA4072C" w14:textId="77777777" w:rsidTr="00E5194C">
        <w:trPr>
          <w:trHeight w:val="195"/>
        </w:trPr>
        <w:tc>
          <w:tcPr>
            <w:tcW w:w="1075" w:type="dxa"/>
          </w:tcPr>
          <w:p w14:paraId="13BF4E42" w14:textId="77777777" w:rsidR="00816ADE" w:rsidRPr="00AA7FD7" w:rsidRDefault="00816ADE" w:rsidP="00816ADE">
            <w:pPr>
              <w:rPr>
                <w:lang w:val="es-ES"/>
              </w:rPr>
            </w:pPr>
          </w:p>
        </w:tc>
        <w:tc>
          <w:tcPr>
            <w:tcW w:w="1620" w:type="dxa"/>
          </w:tcPr>
          <w:p w14:paraId="2D2A0342" w14:textId="77777777" w:rsidR="00816ADE" w:rsidRPr="00AA7FD7" w:rsidRDefault="00816ADE" w:rsidP="00816ADE">
            <w:pPr>
              <w:rPr>
                <w:lang w:val="es-ES"/>
              </w:rPr>
            </w:pPr>
          </w:p>
        </w:tc>
        <w:tc>
          <w:tcPr>
            <w:tcW w:w="2070" w:type="dxa"/>
          </w:tcPr>
          <w:p w14:paraId="3FCBC72E" w14:textId="77777777" w:rsidR="00816ADE" w:rsidRPr="00AA7FD7" w:rsidRDefault="00816ADE" w:rsidP="00816ADE">
            <w:pPr>
              <w:rPr>
                <w:lang w:val="es-ES"/>
              </w:rPr>
            </w:pPr>
          </w:p>
        </w:tc>
        <w:tc>
          <w:tcPr>
            <w:tcW w:w="1890" w:type="dxa"/>
          </w:tcPr>
          <w:p w14:paraId="07A4FF24" w14:textId="77777777" w:rsidR="00816ADE" w:rsidRPr="00AA7FD7" w:rsidRDefault="00816ADE" w:rsidP="00816ADE">
            <w:pPr>
              <w:rPr>
                <w:lang w:val="es-ES"/>
              </w:rPr>
            </w:pPr>
          </w:p>
        </w:tc>
        <w:tc>
          <w:tcPr>
            <w:tcW w:w="1360" w:type="dxa"/>
          </w:tcPr>
          <w:p w14:paraId="5FDCA9DF" w14:textId="77777777" w:rsidR="00816ADE" w:rsidRPr="00AA7FD7" w:rsidRDefault="00816ADE" w:rsidP="00816ADE">
            <w:pPr>
              <w:rPr>
                <w:lang w:val="es-ES"/>
              </w:rPr>
            </w:pPr>
          </w:p>
        </w:tc>
        <w:tc>
          <w:tcPr>
            <w:tcW w:w="1360" w:type="dxa"/>
          </w:tcPr>
          <w:p w14:paraId="2F6DA6C8" w14:textId="77777777" w:rsidR="00816ADE" w:rsidRPr="00AA7FD7" w:rsidRDefault="00816ADE" w:rsidP="00816ADE">
            <w:pPr>
              <w:rPr>
                <w:lang w:val="es-ES"/>
              </w:rPr>
            </w:pPr>
          </w:p>
        </w:tc>
      </w:tr>
      <w:tr w:rsidR="00816ADE" w:rsidRPr="00AA7FD7" w14:paraId="56F4DDF6" w14:textId="77777777" w:rsidTr="00E5194C">
        <w:trPr>
          <w:trHeight w:val="195"/>
        </w:trPr>
        <w:tc>
          <w:tcPr>
            <w:tcW w:w="1075" w:type="dxa"/>
          </w:tcPr>
          <w:p w14:paraId="5BB3E585" w14:textId="77777777" w:rsidR="00816ADE" w:rsidRPr="00AA7FD7" w:rsidRDefault="00816ADE" w:rsidP="00816ADE">
            <w:pPr>
              <w:rPr>
                <w:lang w:val="es-ES"/>
              </w:rPr>
            </w:pPr>
          </w:p>
        </w:tc>
        <w:tc>
          <w:tcPr>
            <w:tcW w:w="1620" w:type="dxa"/>
          </w:tcPr>
          <w:p w14:paraId="1F79048C" w14:textId="77777777" w:rsidR="00816ADE" w:rsidRPr="00AA7FD7" w:rsidRDefault="00816ADE" w:rsidP="00816ADE">
            <w:pPr>
              <w:rPr>
                <w:lang w:val="es-ES"/>
              </w:rPr>
            </w:pPr>
          </w:p>
        </w:tc>
        <w:tc>
          <w:tcPr>
            <w:tcW w:w="2070" w:type="dxa"/>
          </w:tcPr>
          <w:p w14:paraId="00B0318D" w14:textId="77777777" w:rsidR="00816ADE" w:rsidRPr="00AA7FD7" w:rsidRDefault="00816ADE" w:rsidP="00816ADE">
            <w:pPr>
              <w:rPr>
                <w:lang w:val="es-ES"/>
              </w:rPr>
            </w:pPr>
          </w:p>
        </w:tc>
        <w:tc>
          <w:tcPr>
            <w:tcW w:w="1890" w:type="dxa"/>
          </w:tcPr>
          <w:p w14:paraId="026994AA" w14:textId="77777777" w:rsidR="00816ADE" w:rsidRPr="00AA7FD7" w:rsidRDefault="00816ADE" w:rsidP="00816ADE">
            <w:pPr>
              <w:rPr>
                <w:lang w:val="es-ES"/>
              </w:rPr>
            </w:pPr>
          </w:p>
        </w:tc>
        <w:tc>
          <w:tcPr>
            <w:tcW w:w="1360" w:type="dxa"/>
          </w:tcPr>
          <w:p w14:paraId="2778F834" w14:textId="77777777" w:rsidR="00816ADE" w:rsidRPr="00AA7FD7" w:rsidRDefault="00816ADE" w:rsidP="00816ADE">
            <w:pPr>
              <w:rPr>
                <w:lang w:val="es-ES"/>
              </w:rPr>
            </w:pPr>
          </w:p>
        </w:tc>
        <w:tc>
          <w:tcPr>
            <w:tcW w:w="1360" w:type="dxa"/>
          </w:tcPr>
          <w:p w14:paraId="66D6BBF0" w14:textId="77777777" w:rsidR="00816ADE" w:rsidRPr="00AA7FD7" w:rsidRDefault="00816ADE" w:rsidP="00816ADE">
            <w:pPr>
              <w:rPr>
                <w:lang w:val="es-ES"/>
              </w:rPr>
            </w:pPr>
          </w:p>
        </w:tc>
      </w:tr>
      <w:tr w:rsidR="00816ADE" w:rsidRPr="00AA7FD7" w14:paraId="348D3BBB" w14:textId="77777777" w:rsidTr="00E5194C">
        <w:trPr>
          <w:trHeight w:val="195"/>
        </w:trPr>
        <w:tc>
          <w:tcPr>
            <w:tcW w:w="1075" w:type="dxa"/>
          </w:tcPr>
          <w:p w14:paraId="0AF3FA97" w14:textId="77777777" w:rsidR="00816ADE" w:rsidRPr="00AA7FD7" w:rsidRDefault="00816ADE" w:rsidP="00816ADE">
            <w:pPr>
              <w:rPr>
                <w:lang w:val="es-ES"/>
              </w:rPr>
            </w:pPr>
          </w:p>
        </w:tc>
        <w:tc>
          <w:tcPr>
            <w:tcW w:w="1620" w:type="dxa"/>
          </w:tcPr>
          <w:p w14:paraId="4CE12CA0" w14:textId="77777777" w:rsidR="00816ADE" w:rsidRPr="00AA7FD7" w:rsidRDefault="00816ADE" w:rsidP="00816ADE">
            <w:pPr>
              <w:rPr>
                <w:lang w:val="es-ES"/>
              </w:rPr>
            </w:pPr>
          </w:p>
        </w:tc>
        <w:tc>
          <w:tcPr>
            <w:tcW w:w="2070" w:type="dxa"/>
          </w:tcPr>
          <w:p w14:paraId="7579D1AF" w14:textId="77777777" w:rsidR="00816ADE" w:rsidRPr="00AA7FD7" w:rsidRDefault="00816ADE" w:rsidP="00816ADE">
            <w:pPr>
              <w:rPr>
                <w:lang w:val="es-ES"/>
              </w:rPr>
            </w:pPr>
          </w:p>
        </w:tc>
        <w:tc>
          <w:tcPr>
            <w:tcW w:w="1890" w:type="dxa"/>
          </w:tcPr>
          <w:p w14:paraId="5D6E256D" w14:textId="77777777" w:rsidR="00816ADE" w:rsidRPr="00AA7FD7" w:rsidRDefault="00816ADE" w:rsidP="00816ADE">
            <w:pPr>
              <w:rPr>
                <w:lang w:val="es-ES"/>
              </w:rPr>
            </w:pPr>
          </w:p>
        </w:tc>
        <w:tc>
          <w:tcPr>
            <w:tcW w:w="1360" w:type="dxa"/>
          </w:tcPr>
          <w:p w14:paraId="659EB45E" w14:textId="77777777" w:rsidR="00816ADE" w:rsidRPr="00AA7FD7" w:rsidRDefault="00816ADE" w:rsidP="00816ADE">
            <w:pPr>
              <w:rPr>
                <w:lang w:val="es-ES"/>
              </w:rPr>
            </w:pPr>
          </w:p>
        </w:tc>
        <w:tc>
          <w:tcPr>
            <w:tcW w:w="1360" w:type="dxa"/>
          </w:tcPr>
          <w:p w14:paraId="147A57F6" w14:textId="77777777" w:rsidR="00816ADE" w:rsidRPr="00AA7FD7" w:rsidRDefault="00816ADE" w:rsidP="00816ADE">
            <w:pPr>
              <w:rPr>
                <w:lang w:val="es-ES"/>
              </w:rPr>
            </w:pPr>
          </w:p>
        </w:tc>
      </w:tr>
      <w:tr w:rsidR="00816ADE" w:rsidRPr="00AA7FD7" w14:paraId="670D6190" w14:textId="77777777" w:rsidTr="00E5194C">
        <w:trPr>
          <w:trHeight w:val="195"/>
        </w:trPr>
        <w:tc>
          <w:tcPr>
            <w:tcW w:w="1075" w:type="dxa"/>
          </w:tcPr>
          <w:p w14:paraId="293933BA" w14:textId="77777777" w:rsidR="00816ADE" w:rsidRPr="00AA7FD7" w:rsidRDefault="00816ADE" w:rsidP="00816ADE">
            <w:pPr>
              <w:rPr>
                <w:lang w:val="es-ES"/>
              </w:rPr>
            </w:pPr>
          </w:p>
        </w:tc>
        <w:tc>
          <w:tcPr>
            <w:tcW w:w="1620" w:type="dxa"/>
          </w:tcPr>
          <w:p w14:paraId="1282224B" w14:textId="77777777" w:rsidR="00816ADE" w:rsidRPr="00AA7FD7" w:rsidRDefault="00816ADE" w:rsidP="00816ADE">
            <w:pPr>
              <w:rPr>
                <w:lang w:val="es-ES"/>
              </w:rPr>
            </w:pPr>
          </w:p>
        </w:tc>
        <w:tc>
          <w:tcPr>
            <w:tcW w:w="2070" w:type="dxa"/>
          </w:tcPr>
          <w:p w14:paraId="256A41CF" w14:textId="77777777" w:rsidR="00816ADE" w:rsidRPr="00AA7FD7" w:rsidRDefault="00816ADE" w:rsidP="00816ADE">
            <w:pPr>
              <w:rPr>
                <w:lang w:val="es-ES"/>
              </w:rPr>
            </w:pPr>
          </w:p>
        </w:tc>
        <w:tc>
          <w:tcPr>
            <w:tcW w:w="1890" w:type="dxa"/>
          </w:tcPr>
          <w:p w14:paraId="786B5C44" w14:textId="77777777" w:rsidR="00816ADE" w:rsidRPr="00AA7FD7" w:rsidRDefault="00816ADE" w:rsidP="00816ADE">
            <w:pPr>
              <w:rPr>
                <w:lang w:val="es-ES"/>
              </w:rPr>
            </w:pPr>
          </w:p>
        </w:tc>
        <w:tc>
          <w:tcPr>
            <w:tcW w:w="1360" w:type="dxa"/>
          </w:tcPr>
          <w:p w14:paraId="49BF9423" w14:textId="77777777" w:rsidR="00816ADE" w:rsidRPr="00AA7FD7" w:rsidRDefault="00816ADE" w:rsidP="00816ADE">
            <w:pPr>
              <w:rPr>
                <w:lang w:val="es-ES"/>
              </w:rPr>
            </w:pPr>
          </w:p>
        </w:tc>
        <w:tc>
          <w:tcPr>
            <w:tcW w:w="1360" w:type="dxa"/>
          </w:tcPr>
          <w:p w14:paraId="55A2F13C" w14:textId="77777777" w:rsidR="00816ADE" w:rsidRPr="00AA7FD7" w:rsidRDefault="00816ADE" w:rsidP="00816ADE">
            <w:pPr>
              <w:rPr>
                <w:lang w:val="es-ES"/>
              </w:rPr>
            </w:pPr>
          </w:p>
        </w:tc>
      </w:tr>
      <w:tr w:rsidR="00816ADE" w:rsidRPr="00AA7FD7" w14:paraId="571509EE" w14:textId="77777777" w:rsidTr="00E5194C">
        <w:trPr>
          <w:trHeight w:val="195"/>
        </w:trPr>
        <w:tc>
          <w:tcPr>
            <w:tcW w:w="1075" w:type="dxa"/>
          </w:tcPr>
          <w:p w14:paraId="0764B831" w14:textId="77777777" w:rsidR="00816ADE" w:rsidRPr="00AA7FD7" w:rsidRDefault="00816ADE" w:rsidP="00816ADE">
            <w:pPr>
              <w:rPr>
                <w:lang w:val="es-ES"/>
              </w:rPr>
            </w:pPr>
          </w:p>
        </w:tc>
        <w:tc>
          <w:tcPr>
            <w:tcW w:w="1620" w:type="dxa"/>
          </w:tcPr>
          <w:p w14:paraId="3DFAF256" w14:textId="77777777" w:rsidR="00816ADE" w:rsidRPr="00AA7FD7" w:rsidRDefault="00816ADE" w:rsidP="00816ADE">
            <w:pPr>
              <w:rPr>
                <w:lang w:val="es-ES"/>
              </w:rPr>
            </w:pPr>
          </w:p>
        </w:tc>
        <w:tc>
          <w:tcPr>
            <w:tcW w:w="2070" w:type="dxa"/>
          </w:tcPr>
          <w:p w14:paraId="5F2FB278" w14:textId="77777777" w:rsidR="00816ADE" w:rsidRPr="00AA7FD7" w:rsidRDefault="00816ADE" w:rsidP="00816ADE">
            <w:pPr>
              <w:rPr>
                <w:lang w:val="es-ES"/>
              </w:rPr>
            </w:pPr>
          </w:p>
        </w:tc>
        <w:tc>
          <w:tcPr>
            <w:tcW w:w="1890" w:type="dxa"/>
          </w:tcPr>
          <w:p w14:paraId="43DE8EA5" w14:textId="77777777" w:rsidR="00816ADE" w:rsidRPr="00AA7FD7" w:rsidRDefault="00816ADE" w:rsidP="00816ADE">
            <w:pPr>
              <w:rPr>
                <w:lang w:val="es-ES"/>
              </w:rPr>
            </w:pPr>
          </w:p>
        </w:tc>
        <w:tc>
          <w:tcPr>
            <w:tcW w:w="1360" w:type="dxa"/>
          </w:tcPr>
          <w:p w14:paraId="4C131CBE" w14:textId="77777777" w:rsidR="00816ADE" w:rsidRPr="00AA7FD7" w:rsidRDefault="00816ADE" w:rsidP="00816ADE">
            <w:pPr>
              <w:rPr>
                <w:lang w:val="es-ES"/>
              </w:rPr>
            </w:pPr>
          </w:p>
        </w:tc>
        <w:tc>
          <w:tcPr>
            <w:tcW w:w="1360" w:type="dxa"/>
          </w:tcPr>
          <w:p w14:paraId="144285D5" w14:textId="77777777" w:rsidR="00816ADE" w:rsidRPr="00AA7FD7" w:rsidRDefault="00816ADE" w:rsidP="00816ADE">
            <w:pPr>
              <w:rPr>
                <w:lang w:val="es-ES"/>
              </w:rPr>
            </w:pPr>
          </w:p>
        </w:tc>
      </w:tr>
    </w:tbl>
    <w:p w14:paraId="5D2AC939" w14:textId="74743424" w:rsidR="00630DC7" w:rsidRPr="00AA7FD7" w:rsidRDefault="00630DC7" w:rsidP="00C67626">
      <w:pPr>
        <w:rPr>
          <w:lang w:val="es-ES"/>
        </w:rPr>
      </w:pPr>
    </w:p>
    <w:p w14:paraId="2901302E" w14:textId="2DA22C27" w:rsidR="00CF3C49" w:rsidRPr="00AA7FD7" w:rsidRDefault="00CF3C49" w:rsidP="00C67626">
      <w:pPr>
        <w:rPr>
          <w:lang w:val="es-ES"/>
        </w:rPr>
      </w:pPr>
    </w:p>
    <w:p w14:paraId="452FEB63" w14:textId="77777777" w:rsidR="00CF3C49" w:rsidRPr="00214801" w:rsidRDefault="00CF3C49" w:rsidP="00CF3C49">
      <w:pPr>
        <w:pStyle w:val="NormalWeb"/>
        <w:shd w:val="clear" w:color="auto" w:fill="FFFFFF"/>
        <w:spacing w:before="240" w:beforeAutospacing="0" w:after="0" w:afterAutospacing="0"/>
        <w:rPr>
          <w:rFonts w:asciiTheme="minorHAnsi" w:hAnsiTheme="minorHAnsi" w:cstheme="minorHAnsi"/>
          <w:shd w:val="clear" w:color="auto" w:fill="FFFFFF"/>
        </w:rPr>
      </w:pPr>
      <w:bookmarkStart w:id="5" w:name="_Toc97102746"/>
      <w:bookmarkStart w:id="6" w:name="_Toc106620095"/>
      <w:r w:rsidRPr="0036166D">
        <w:rPr>
          <w:rStyle w:val="Heading2Char"/>
          <w:rFonts w:asciiTheme="minorHAnsi" w:hAnsiTheme="minorHAnsi"/>
          <w:sz w:val="28"/>
          <w:szCs w:val="28"/>
        </w:rPr>
        <w:t>Diversity and Inclusion Statement</w:t>
      </w:r>
      <w:bookmarkEnd w:id="5"/>
      <w:bookmarkEnd w:id="6"/>
      <w:r>
        <w:rPr>
          <w:rFonts w:asciiTheme="minorHAnsi" w:hAnsiTheme="minorHAnsi" w:cstheme="minorHAnsi"/>
          <w:color w:val="0070C0"/>
          <w:sz w:val="32"/>
          <w:szCs w:val="32"/>
        </w:rPr>
        <w:br/>
      </w:r>
      <w:r w:rsidRPr="00214801">
        <w:rPr>
          <w:rFonts w:asciiTheme="minorHAnsi" w:hAnsiTheme="minorHAnsi" w:cstheme="minorHAnsi"/>
          <w:shd w:val="clear" w:color="auto" w:fill="FFFFFF"/>
        </w:rPr>
        <w:t>I am committed to creating a course that is inclusive in its design and supports diversity of thoughts, perspectives</w:t>
      </w:r>
      <w:r>
        <w:rPr>
          <w:rFonts w:asciiTheme="minorHAnsi" w:hAnsiTheme="minorHAnsi" w:cstheme="minorHAnsi"/>
          <w:shd w:val="clear" w:color="auto" w:fill="FFFFFF"/>
        </w:rPr>
        <w:t>,</w:t>
      </w:r>
      <w:r w:rsidRPr="00214801">
        <w:rPr>
          <w:rFonts w:asciiTheme="minorHAnsi" w:hAnsiTheme="minorHAnsi" w:cstheme="minorHAnsi"/>
          <w:shd w:val="clear" w:color="auto" w:fill="FFFFFF"/>
        </w:rPr>
        <w:t xml:space="preserve"> and experiences as well as honors your identities (including race, gender, class, sexuality, religion, ability, etc.). To accomplish this:</w:t>
      </w:r>
    </w:p>
    <w:p w14:paraId="5A660FB4" w14:textId="77777777" w:rsidR="00CF3C49" w:rsidRPr="00214801" w:rsidRDefault="00CF3C49" w:rsidP="00CF3C49">
      <w:pPr>
        <w:pStyle w:val="ListParagraph"/>
        <w:numPr>
          <w:ilvl w:val="0"/>
          <w:numId w:val="7"/>
        </w:numPr>
        <w:rPr>
          <w:sz w:val="24"/>
          <w:szCs w:val="24"/>
          <w:shd w:val="clear" w:color="auto" w:fill="FFFFFF"/>
        </w:rPr>
      </w:pPr>
      <w:r w:rsidRPr="00214801">
        <w:rPr>
          <w:sz w:val="24"/>
          <w:szCs w:val="24"/>
          <w:shd w:val="clear" w:color="auto" w:fill="FFFFFF"/>
        </w:rPr>
        <w:t>If you have a name and/or set of pronouns that differ from those that appear in your official WCSU records, please let me know.</w:t>
      </w:r>
    </w:p>
    <w:p w14:paraId="187544F5" w14:textId="77777777" w:rsidR="00CF3C49" w:rsidRPr="00214801" w:rsidRDefault="00CF3C49" w:rsidP="00CF3C49">
      <w:pPr>
        <w:pStyle w:val="ListParagraph"/>
        <w:numPr>
          <w:ilvl w:val="0"/>
          <w:numId w:val="7"/>
        </w:numPr>
        <w:rPr>
          <w:sz w:val="24"/>
          <w:szCs w:val="24"/>
          <w:shd w:val="clear" w:color="auto" w:fill="FFFFFF"/>
        </w:rPr>
      </w:pPr>
      <w:r w:rsidRPr="00214801">
        <w:rPr>
          <w:sz w:val="24"/>
          <w:szCs w:val="24"/>
          <w:shd w:val="clear" w:color="auto" w:fill="FFFFFF"/>
        </w:rPr>
        <w:t>If you feel like your performance in the class is being impacted by your experiences outside of class, please don’t hesitate to come and talk with me. I want to be a resource for you.</w:t>
      </w:r>
    </w:p>
    <w:p w14:paraId="65E3394D" w14:textId="02981497" w:rsidR="00CF3C49" w:rsidRDefault="00CF3C49" w:rsidP="00CF3C49">
      <w:pPr>
        <w:pStyle w:val="ListParagraph"/>
        <w:numPr>
          <w:ilvl w:val="0"/>
          <w:numId w:val="7"/>
        </w:numPr>
        <w:rPr>
          <w:sz w:val="24"/>
          <w:szCs w:val="24"/>
          <w:shd w:val="clear" w:color="auto" w:fill="FFFFFF"/>
        </w:rPr>
      </w:pPr>
      <w:r w:rsidRPr="00214801">
        <w:rPr>
          <w:sz w:val="24"/>
          <w:szCs w:val="24"/>
          <w:shd w:val="clear" w:color="auto" w:fill="FFFFFF"/>
        </w:rPr>
        <w:lastRenderedPageBreak/>
        <w:t>I welcome feedback that will assist me in improving the usability and experience for all students.</w:t>
      </w:r>
    </w:p>
    <w:p w14:paraId="1F5A969C" w14:textId="77777777" w:rsidR="005477BA" w:rsidRPr="00214801" w:rsidRDefault="005477BA" w:rsidP="005477BA">
      <w:pPr>
        <w:pStyle w:val="ListParagraph"/>
        <w:rPr>
          <w:sz w:val="24"/>
          <w:szCs w:val="24"/>
          <w:shd w:val="clear" w:color="auto" w:fill="FFFFFF"/>
        </w:rPr>
      </w:pPr>
    </w:p>
    <w:p w14:paraId="591A380E" w14:textId="77777777" w:rsidR="00CF3C49" w:rsidRPr="000701AF" w:rsidRDefault="00CF3C49" w:rsidP="00CF3C49">
      <w:pPr>
        <w:pStyle w:val="Heading2"/>
        <w:rPr>
          <w:sz w:val="28"/>
          <w:szCs w:val="28"/>
        </w:rPr>
      </w:pPr>
      <w:bookmarkStart w:id="7" w:name="_Toc97102747"/>
      <w:bookmarkStart w:id="8" w:name="_Toc106620096"/>
      <w:r w:rsidRPr="000701AF">
        <w:rPr>
          <w:sz w:val="28"/>
          <w:szCs w:val="28"/>
        </w:rPr>
        <w:t>Emergency Procedures</w:t>
      </w:r>
      <w:bookmarkEnd w:id="7"/>
      <w:bookmarkEnd w:id="8"/>
    </w:p>
    <w:p w14:paraId="5DE55F4E" w14:textId="77777777" w:rsidR="00CF3C49" w:rsidRDefault="00CF3C49" w:rsidP="00CF3C49">
      <w:pPr>
        <w:rPr>
          <w:sz w:val="24"/>
          <w:szCs w:val="24"/>
        </w:rPr>
      </w:pPr>
      <w:r w:rsidRPr="00214801">
        <w:rPr>
          <w:sz w:val="24"/>
          <w:szCs w:val="24"/>
        </w:rPr>
        <w:t xml:space="preserve">Detailed information on the essentials to cope with most campus emergencies can be found within the </w:t>
      </w:r>
      <w:hyperlink r:id="rId15" w:history="1">
        <w:r w:rsidRPr="00214801">
          <w:rPr>
            <w:rStyle w:val="Hyperlink"/>
            <w:rFonts w:eastAsiaTheme="majorEastAsia"/>
          </w:rPr>
          <w:t>WCSU Emergency Procedure Guides</w:t>
        </w:r>
      </w:hyperlink>
      <w:r w:rsidRPr="00214801">
        <w:rPr>
          <w:sz w:val="24"/>
          <w:szCs w:val="24"/>
        </w:rPr>
        <w:t xml:space="preserve"> (www.wcsu.edu/emergency-management/emergency-procedure-guide/). </w:t>
      </w:r>
    </w:p>
    <w:p w14:paraId="79896507" w14:textId="77777777" w:rsidR="00EF4EF5" w:rsidRPr="00214801" w:rsidRDefault="00EF4EF5" w:rsidP="00CF3C49">
      <w:pPr>
        <w:rPr>
          <w:sz w:val="24"/>
          <w:szCs w:val="24"/>
        </w:rPr>
      </w:pPr>
    </w:p>
    <w:p w14:paraId="43861498" w14:textId="77777777" w:rsidR="00CF3C49" w:rsidRPr="000701AF" w:rsidRDefault="00CF3C49" w:rsidP="00CF3C49">
      <w:pPr>
        <w:pStyle w:val="Heading2"/>
        <w:rPr>
          <w:sz w:val="28"/>
          <w:szCs w:val="28"/>
        </w:rPr>
      </w:pPr>
      <w:bookmarkStart w:id="9" w:name="_Toc97102748"/>
      <w:bookmarkStart w:id="10" w:name="_Toc106620097"/>
      <w:r w:rsidRPr="000701AF">
        <w:rPr>
          <w:sz w:val="28"/>
          <w:szCs w:val="28"/>
        </w:rPr>
        <w:t>Mental Health Support</w:t>
      </w:r>
      <w:bookmarkEnd w:id="9"/>
      <w:bookmarkEnd w:id="10"/>
    </w:p>
    <w:p w14:paraId="09D0DC38" w14:textId="77777777" w:rsidR="00CF3C49" w:rsidRPr="00E173B3" w:rsidRDefault="00CF3C49" w:rsidP="00CF3C49">
      <w:pPr>
        <w:rPr>
          <w:b/>
          <w:bCs w:val="0"/>
          <w:sz w:val="24"/>
          <w:szCs w:val="24"/>
        </w:rPr>
      </w:pPr>
      <w:r w:rsidRPr="00214801">
        <w:rPr>
          <w:sz w:val="24"/>
          <w:szCs w:val="24"/>
        </w:rPr>
        <w:t>College students often experience issues that may interfere with their academic success such as stress, difficulty sleeping, managing expectations/responsibilities, life events, relationship challenges and feelings of anxiety, hopelessness</w:t>
      </w:r>
      <w:r>
        <w:rPr>
          <w:sz w:val="24"/>
          <w:szCs w:val="24"/>
        </w:rPr>
        <w:t>,</w:t>
      </w:r>
      <w:r w:rsidRPr="00214801">
        <w:rPr>
          <w:sz w:val="24"/>
          <w:szCs w:val="24"/>
        </w:rPr>
        <w:t xml:space="preserve"> and depression. At any point in the semester, if you encounter difficulty with the course or feel you could be performing at a higher level, please schedule a time to meet with me. Should you be struggling in multiple classes, or unsure what academic resources are available to you, please outreach to your Advisor. For mental health challenges, please reach out to our Counseling Services for counseling and psychiatric services. Counseling Services can be reached at 203-837-8691.  </w:t>
      </w:r>
      <w:r w:rsidRPr="00214801">
        <w:rPr>
          <w:sz w:val="24"/>
          <w:szCs w:val="24"/>
        </w:rPr>
        <w:br/>
      </w:r>
      <w:r w:rsidRPr="00E173B3">
        <w:rPr>
          <w:b/>
          <w:sz w:val="24"/>
          <w:szCs w:val="24"/>
        </w:rPr>
        <w:t>24-Hour Emergency Numbers:</w:t>
      </w:r>
    </w:p>
    <w:p w14:paraId="2C9D1162" w14:textId="77777777" w:rsidR="00CF3C49" w:rsidRPr="00214801" w:rsidRDefault="00CF3C49" w:rsidP="00CF3C49">
      <w:pPr>
        <w:numPr>
          <w:ilvl w:val="0"/>
          <w:numId w:val="8"/>
        </w:numPr>
        <w:rPr>
          <w:sz w:val="24"/>
          <w:szCs w:val="24"/>
        </w:rPr>
      </w:pPr>
      <w:r w:rsidRPr="00214801">
        <w:rPr>
          <w:sz w:val="24"/>
          <w:szCs w:val="24"/>
        </w:rPr>
        <w:t>Suicide Prevention Line:  </w:t>
      </w:r>
      <w:r>
        <w:rPr>
          <w:sz w:val="24"/>
          <w:szCs w:val="24"/>
        </w:rPr>
        <w:t>988</w:t>
      </w:r>
    </w:p>
    <w:p w14:paraId="20B0A98E" w14:textId="77777777" w:rsidR="00CF3C49" w:rsidRPr="00214801" w:rsidRDefault="00CF3C49" w:rsidP="00CF3C49">
      <w:pPr>
        <w:numPr>
          <w:ilvl w:val="0"/>
          <w:numId w:val="8"/>
        </w:numPr>
        <w:rPr>
          <w:sz w:val="24"/>
          <w:szCs w:val="24"/>
        </w:rPr>
      </w:pPr>
      <w:r w:rsidRPr="00214801">
        <w:rPr>
          <w:sz w:val="24"/>
          <w:szCs w:val="24"/>
        </w:rPr>
        <w:t xml:space="preserve">Crisis Text Line: Text HOME to 741741 </w:t>
      </w:r>
    </w:p>
    <w:p w14:paraId="346574F8" w14:textId="77777777" w:rsidR="00CF3C49" w:rsidRPr="00214801" w:rsidRDefault="00CF3C49" w:rsidP="00CF3C49">
      <w:pPr>
        <w:numPr>
          <w:ilvl w:val="0"/>
          <w:numId w:val="8"/>
        </w:numPr>
        <w:rPr>
          <w:sz w:val="24"/>
          <w:szCs w:val="24"/>
        </w:rPr>
      </w:pPr>
      <w:r w:rsidRPr="00214801">
        <w:rPr>
          <w:sz w:val="24"/>
          <w:szCs w:val="24"/>
        </w:rPr>
        <w:t>Crisis Text Line for Students of Color: Text STEVE to 741741</w:t>
      </w:r>
    </w:p>
    <w:p w14:paraId="33451367" w14:textId="77777777" w:rsidR="00CF3C49" w:rsidRPr="00214801" w:rsidRDefault="00CF3C49" w:rsidP="00CF3C49">
      <w:pPr>
        <w:numPr>
          <w:ilvl w:val="0"/>
          <w:numId w:val="8"/>
        </w:numPr>
        <w:rPr>
          <w:sz w:val="24"/>
          <w:szCs w:val="24"/>
        </w:rPr>
      </w:pPr>
      <w:r w:rsidRPr="00214801">
        <w:rPr>
          <w:sz w:val="24"/>
          <w:szCs w:val="24"/>
        </w:rPr>
        <w:t>Trevor Lifeline (LGBTQ)</w:t>
      </w:r>
      <w:r>
        <w:rPr>
          <w:sz w:val="24"/>
          <w:szCs w:val="24"/>
        </w:rPr>
        <w:t>:</w:t>
      </w:r>
      <w:r w:rsidRPr="00214801">
        <w:rPr>
          <w:sz w:val="24"/>
          <w:szCs w:val="24"/>
        </w:rPr>
        <w:t> 866-488-7386</w:t>
      </w:r>
    </w:p>
    <w:p w14:paraId="7C0630EE" w14:textId="77777777" w:rsidR="00CF3C49" w:rsidRPr="00214801" w:rsidRDefault="00CF3C49" w:rsidP="00CF3C49">
      <w:pPr>
        <w:numPr>
          <w:ilvl w:val="0"/>
          <w:numId w:val="8"/>
        </w:numPr>
        <w:rPr>
          <w:sz w:val="24"/>
          <w:szCs w:val="24"/>
        </w:rPr>
      </w:pPr>
      <w:r w:rsidRPr="00214801">
        <w:rPr>
          <w:sz w:val="24"/>
          <w:szCs w:val="24"/>
        </w:rPr>
        <w:t>Trans Lifeline</w:t>
      </w:r>
      <w:r>
        <w:rPr>
          <w:sz w:val="24"/>
          <w:szCs w:val="24"/>
        </w:rPr>
        <w:t>:</w:t>
      </w:r>
      <w:r w:rsidRPr="00214801">
        <w:rPr>
          <w:sz w:val="24"/>
          <w:szCs w:val="24"/>
        </w:rPr>
        <w:t> 877-565-8860</w:t>
      </w:r>
    </w:p>
    <w:p w14:paraId="1490047D" w14:textId="77777777" w:rsidR="00CF3C49" w:rsidRPr="00214801" w:rsidRDefault="00CF3C49" w:rsidP="00CF3C49">
      <w:pPr>
        <w:numPr>
          <w:ilvl w:val="0"/>
          <w:numId w:val="8"/>
        </w:numPr>
        <w:rPr>
          <w:sz w:val="24"/>
          <w:szCs w:val="24"/>
        </w:rPr>
      </w:pPr>
      <w:r w:rsidRPr="00214801">
        <w:rPr>
          <w:sz w:val="24"/>
          <w:szCs w:val="24"/>
        </w:rPr>
        <w:t>National Domestic Violence Hotline</w:t>
      </w:r>
      <w:r>
        <w:rPr>
          <w:sz w:val="24"/>
          <w:szCs w:val="24"/>
        </w:rPr>
        <w:t>:</w:t>
      </w:r>
      <w:r w:rsidRPr="00214801">
        <w:rPr>
          <w:sz w:val="24"/>
          <w:szCs w:val="24"/>
        </w:rPr>
        <w:t xml:space="preserve"> 800-799-7233 or Text </w:t>
      </w:r>
      <w:proofErr w:type="spellStart"/>
      <w:r w:rsidRPr="00214801">
        <w:rPr>
          <w:sz w:val="24"/>
          <w:szCs w:val="24"/>
        </w:rPr>
        <w:t>Loveis</w:t>
      </w:r>
      <w:proofErr w:type="spellEnd"/>
      <w:r w:rsidRPr="00214801">
        <w:rPr>
          <w:sz w:val="24"/>
          <w:szCs w:val="24"/>
        </w:rPr>
        <w:t xml:space="preserve"> to 22522</w:t>
      </w:r>
    </w:p>
    <w:p w14:paraId="7408E3C8" w14:textId="77777777" w:rsidR="00CF3C49" w:rsidRPr="00214801" w:rsidRDefault="00CF3C49" w:rsidP="00CF3C49">
      <w:pPr>
        <w:numPr>
          <w:ilvl w:val="0"/>
          <w:numId w:val="8"/>
        </w:numPr>
        <w:rPr>
          <w:sz w:val="24"/>
          <w:szCs w:val="24"/>
        </w:rPr>
      </w:pPr>
      <w:r w:rsidRPr="00214801">
        <w:rPr>
          <w:sz w:val="24"/>
          <w:szCs w:val="24"/>
        </w:rPr>
        <w:t>Sexual Assault Hotline</w:t>
      </w:r>
      <w:r>
        <w:rPr>
          <w:sz w:val="24"/>
          <w:szCs w:val="24"/>
        </w:rPr>
        <w:t>:</w:t>
      </w:r>
      <w:r w:rsidRPr="00214801">
        <w:rPr>
          <w:sz w:val="24"/>
          <w:szCs w:val="24"/>
        </w:rPr>
        <w:t> 888-999-5545</w:t>
      </w:r>
    </w:p>
    <w:p w14:paraId="14176E96" w14:textId="77777777" w:rsidR="00CF3C49" w:rsidRPr="00AD2908" w:rsidRDefault="00CF3C49" w:rsidP="00CF3C49">
      <w:pPr>
        <w:pStyle w:val="Heading2"/>
        <w:rPr>
          <w:sz w:val="32"/>
          <w:szCs w:val="32"/>
        </w:rPr>
      </w:pPr>
      <w:bookmarkStart w:id="11" w:name="_heading=h.2xj8mzfro1an" w:colFirst="0" w:colLast="0"/>
      <w:bookmarkStart w:id="12" w:name="_heading=h.earbxv4bbk0m" w:colFirst="0" w:colLast="0"/>
      <w:bookmarkStart w:id="13" w:name="_heading=h.akg4yotvk28e" w:colFirst="0" w:colLast="0"/>
      <w:bookmarkStart w:id="14" w:name="_heading=h.xzelp7ethna4" w:colFirst="0" w:colLast="0"/>
      <w:bookmarkStart w:id="15" w:name="_heading=h.wkhykzygaez9" w:colFirst="0" w:colLast="0"/>
      <w:bookmarkStart w:id="16" w:name="_Toc97102749"/>
      <w:bookmarkStart w:id="17" w:name="_Toc106620098"/>
      <w:bookmarkEnd w:id="11"/>
      <w:bookmarkEnd w:id="12"/>
      <w:bookmarkEnd w:id="13"/>
      <w:bookmarkEnd w:id="14"/>
      <w:bookmarkEnd w:id="15"/>
      <w:r w:rsidRPr="00AD2908">
        <w:rPr>
          <w:sz w:val="28"/>
          <w:szCs w:val="28"/>
        </w:rPr>
        <w:t>On Campus Emergency Contact Information</w:t>
      </w:r>
      <w:bookmarkEnd w:id="16"/>
      <w:bookmarkEnd w:id="17"/>
    </w:p>
    <w:p w14:paraId="61FA3EF1" w14:textId="77777777" w:rsidR="00CF3C49" w:rsidRPr="00214801" w:rsidRDefault="00CF3C49" w:rsidP="00CF3C49">
      <w:pPr>
        <w:pStyle w:val="ListParagraph"/>
        <w:numPr>
          <w:ilvl w:val="0"/>
          <w:numId w:val="5"/>
        </w:numPr>
        <w:shd w:val="clear" w:color="auto" w:fill="auto"/>
        <w:spacing w:after="160" w:line="259" w:lineRule="auto"/>
        <w:rPr>
          <w:sz w:val="24"/>
          <w:szCs w:val="24"/>
        </w:rPr>
      </w:pPr>
      <w:r w:rsidRPr="00214801">
        <w:rPr>
          <w:sz w:val="24"/>
          <w:szCs w:val="24"/>
        </w:rPr>
        <w:t xml:space="preserve">You may dial 911 from any campus phone or cell </w:t>
      </w:r>
      <w:proofErr w:type="gramStart"/>
      <w:r w:rsidRPr="00214801">
        <w:rPr>
          <w:sz w:val="24"/>
          <w:szCs w:val="24"/>
        </w:rPr>
        <w:t>phone</w:t>
      </w:r>
      <w:proofErr w:type="gramEnd"/>
    </w:p>
    <w:p w14:paraId="584D8435" w14:textId="77777777" w:rsidR="00CF3C49" w:rsidRPr="00214801" w:rsidRDefault="00CF3C49" w:rsidP="00CF3C49">
      <w:pPr>
        <w:pStyle w:val="ListParagraph"/>
        <w:numPr>
          <w:ilvl w:val="0"/>
          <w:numId w:val="5"/>
        </w:numPr>
        <w:shd w:val="clear" w:color="auto" w:fill="auto"/>
        <w:spacing w:after="160" w:line="259" w:lineRule="auto"/>
        <w:rPr>
          <w:sz w:val="24"/>
          <w:szCs w:val="24"/>
        </w:rPr>
      </w:pPr>
      <w:r w:rsidRPr="00214801">
        <w:rPr>
          <w:sz w:val="24"/>
          <w:szCs w:val="24"/>
        </w:rPr>
        <w:t>University Police Dispatch – 203-837-9300</w:t>
      </w:r>
    </w:p>
    <w:p w14:paraId="30D5CB3C" w14:textId="77777777" w:rsidR="00CF3C49" w:rsidRPr="002E6913" w:rsidRDefault="00CF3C49" w:rsidP="00CF3C49">
      <w:pPr>
        <w:pStyle w:val="Heading2"/>
        <w:rPr>
          <w:sz w:val="28"/>
          <w:szCs w:val="28"/>
        </w:rPr>
      </w:pPr>
      <w:bookmarkStart w:id="18" w:name="_Toc97102750"/>
      <w:bookmarkStart w:id="19" w:name="_Toc106620099"/>
      <w:r w:rsidRPr="002E6913">
        <w:rPr>
          <w:sz w:val="28"/>
          <w:szCs w:val="28"/>
        </w:rPr>
        <w:t>Weather and Emergency Alerts</w:t>
      </w:r>
      <w:bookmarkEnd w:id="18"/>
      <w:bookmarkEnd w:id="19"/>
    </w:p>
    <w:p w14:paraId="14E27871" w14:textId="77777777" w:rsidR="00CF3C49" w:rsidRPr="00214801" w:rsidRDefault="00CF3C49" w:rsidP="00CF3C49">
      <w:pPr>
        <w:rPr>
          <w:sz w:val="24"/>
          <w:szCs w:val="24"/>
        </w:rPr>
      </w:pPr>
      <w:r w:rsidRPr="00214801">
        <w:rPr>
          <w:sz w:val="24"/>
          <w:szCs w:val="24"/>
        </w:rPr>
        <w:t>Information on current weather or emergency alerts can be found in the following locations:</w:t>
      </w:r>
    </w:p>
    <w:p w14:paraId="4F335101" w14:textId="77777777" w:rsidR="00CF3C49" w:rsidRPr="00214801" w:rsidRDefault="00CF3C49" w:rsidP="00CF3C49">
      <w:pPr>
        <w:pStyle w:val="ListParagraph"/>
        <w:numPr>
          <w:ilvl w:val="0"/>
          <w:numId w:val="6"/>
        </w:numPr>
        <w:shd w:val="clear" w:color="auto" w:fill="auto"/>
        <w:spacing w:after="160" w:line="259" w:lineRule="auto"/>
        <w:rPr>
          <w:sz w:val="24"/>
          <w:szCs w:val="24"/>
        </w:rPr>
      </w:pPr>
      <w:r w:rsidRPr="00214801">
        <w:rPr>
          <w:sz w:val="24"/>
          <w:szCs w:val="24"/>
        </w:rPr>
        <w:t>203-837-9377</w:t>
      </w:r>
    </w:p>
    <w:p w14:paraId="7EB777EA" w14:textId="77777777" w:rsidR="00CF3C49" w:rsidRPr="00214801" w:rsidRDefault="00997FB4" w:rsidP="00CF3C49">
      <w:pPr>
        <w:pStyle w:val="ListParagraph"/>
        <w:numPr>
          <w:ilvl w:val="0"/>
          <w:numId w:val="6"/>
        </w:numPr>
        <w:shd w:val="clear" w:color="auto" w:fill="auto"/>
        <w:spacing w:after="160" w:line="259" w:lineRule="auto"/>
        <w:rPr>
          <w:sz w:val="24"/>
          <w:szCs w:val="24"/>
        </w:rPr>
      </w:pPr>
      <w:hyperlink r:id="rId16" w:history="1">
        <w:r w:rsidR="00CF3C49" w:rsidRPr="00214801">
          <w:rPr>
            <w:rStyle w:val="Hyperlink"/>
          </w:rPr>
          <w:t>WCSU Homepage</w:t>
        </w:r>
      </w:hyperlink>
      <w:r w:rsidR="00CF3C49" w:rsidRPr="00214801">
        <w:rPr>
          <w:sz w:val="24"/>
          <w:szCs w:val="24"/>
        </w:rPr>
        <w:t xml:space="preserve"> (www.wcsu.edu)</w:t>
      </w:r>
    </w:p>
    <w:p w14:paraId="5F804311" w14:textId="77777777" w:rsidR="00CF3C49" w:rsidRPr="00214801" w:rsidRDefault="00CF3C49" w:rsidP="00CF3C49">
      <w:pPr>
        <w:pStyle w:val="ListParagraph"/>
        <w:numPr>
          <w:ilvl w:val="0"/>
          <w:numId w:val="6"/>
        </w:numPr>
        <w:shd w:val="clear" w:color="auto" w:fill="auto"/>
        <w:spacing w:after="160" w:line="259" w:lineRule="auto"/>
        <w:rPr>
          <w:sz w:val="24"/>
          <w:szCs w:val="24"/>
        </w:rPr>
      </w:pPr>
      <w:r w:rsidRPr="00214801">
        <w:rPr>
          <w:sz w:val="24"/>
          <w:szCs w:val="24"/>
        </w:rPr>
        <w:t xml:space="preserve">You are highly encouraged to sign up for the </w:t>
      </w:r>
      <w:hyperlink r:id="rId17" w:history="1">
        <w:r w:rsidRPr="00214801">
          <w:rPr>
            <w:rStyle w:val="Hyperlink"/>
          </w:rPr>
          <w:t>emergency alert system</w:t>
        </w:r>
      </w:hyperlink>
      <w:r w:rsidRPr="00214801">
        <w:rPr>
          <w:sz w:val="24"/>
          <w:szCs w:val="24"/>
        </w:rPr>
        <w:t xml:space="preserve"> (www.wcsu.edu/ens). This will send alerts directly to your phone. </w:t>
      </w:r>
    </w:p>
    <w:p w14:paraId="5699D524" w14:textId="77777777" w:rsidR="00CF3C49" w:rsidRDefault="00CF3C49" w:rsidP="00CF3C49">
      <w:bookmarkStart w:id="20" w:name="_Toc97102751"/>
      <w:bookmarkStart w:id="21" w:name="_Toc106620100"/>
      <w:r w:rsidRPr="002E6913">
        <w:rPr>
          <w:rStyle w:val="Heading2Char"/>
          <w:rFonts w:eastAsia="Calibri"/>
          <w:sz w:val="28"/>
          <w:szCs w:val="28"/>
        </w:rPr>
        <w:t>Withdrawal Policy</w:t>
      </w:r>
      <w:bookmarkEnd w:id="20"/>
      <w:bookmarkEnd w:id="21"/>
      <w:r>
        <w:br/>
      </w:r>
      <w:r w:rsidRPr="00214801">
        <w:rPr>
          <w:sz w:val="24"/>
          <w:szCs w:val="24"/>
        </w:rPr>
        <w:t>Please be aware of the university policy regarding withdrawal. You may withdraw from the course without academic penalty through the official withdrawal deadline. After the deadline it is up to the instructor to decide if a withdrawal request should be granted without penalty. It is strongly recommended that you follow the school deadline.</w:t>
      </w:r>
      <w:r>
        <w:rPr>
          <w:sz w:val="24"/>
          <w:szCs w:val="24"/>
        </w:rPr>
        <w:t xml:space="preserve"> Note that withdrawing from a class may have a negative effect on financial aid, sports involvement, on-campus housing, and time </w:t>
      </w:r>
      <w:r>
        <w:rPr>
          <w:sz w:val="24"/>
          <w:szCs w:val="24"/>
        </w:rPr>
        <w:lastRenderedPageBreak/>
        <w:t>to graduation. The department strongly recommends you consult with an advisor before withdrawing.</w:t>
      </w:r>
    </w:p>
    <w:p w14:paraId="6692AA7B" w14:textId="77777777" w:rsidR="00CF3C49" w:rsidRDefault="00CF3C49" w:rsidP="00CF3C49"/>
    <w:p w14:paraId="4184AD08" w14:textId="77777777" w:rsidR="00CF3C49" w:rsidRDefault="00CF3C49" w:rsidP="00C67626"/>
    <w:sectPr w:rsidR="00CF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A7316"/>
    <w:multiLevelType w:val="hybridMultilevel"/>
    <w:tmpl w:val="3438ABF8"/>
    <w:lvl w:ilvl="0" w:tplc="8CA63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A6F88"/>
    <w:multiLevelType w:val="hybridMultilevel"/>
    <w:tmpl w:val="918AD2BC"/>
    <w:lvl w:ilvl="0" w:tplc="AE7EA8E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520"/>
    <w:multiLevelType w:val="multilevel"/>
    <w:tmpl w:val="CBC8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4248D"/>
    <w:multiLevelType w:val="multilevel"/>
    <w:tmpl w:val="F84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B33E3"/>
    <w:multiLevelType w:val="hybridMultilevel"/>
    <w:tmpl w:val="2FF4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F636A"/>
    <w:multiLevelType w:val="multilevel"/>
    <w:tmpl w:val="6E9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B29BD"/>
    <w:multiLevelType w:val="multilevel"/>
    <w:tmpl w:val="0306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032F2"/>
    <w:multiLevelType w:val="multilevel"/>
    <w:tmpl w:val="7B1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428117">
    <w:abstractNumId w:val="0"/>
  </w:num>
  <w:num w:numId="2" w16cid:durableId="1151866217">
    <w:abstractNumId w:val="9"/>
  </w:num>
  <w:num w:numId="3" w16cid:durableId="1909607772">
    <w:abstractNumId w:val="3"/>
  </w:num>
  <w:num w:numId="4" w16cid:durableId="92023048">
    <w:abstractNumId w:val="13"/>
  </w:num>
  <w:num w:numId="5" w16cid:durableId="1915624534">
    <w:abstractNumId w:val="11"/>
  </w:num>
  <w:num w:numId="6" w16cid:durableId="69425706">
    <w:abstractNumId w:val="7"/>
  </w:num>
  <w:num w:numId="7" w16cid:durableId="1934122640">
    <w:abstractNumId w:val="6"/>
  </w:num>
  <w:num w:numId="8" w16cid:durableId="51738817">
    <w:abstractNumId w:val="10"/>
  </w:num>
  <w:num w:numId="9" w16cid:durableId="2142116209">
    <w:abstractNumId w:val="1"/>
  </w:num>
  <w:num w:numId="10" w16cid:durableId="791480694">
    <w:abstractNumId w:val="8"/>
  </w:num>
  <w:num w:numId="11" w16cid:durableId="217787992">
    <w:abstractNumId w:val="15"/>
  </w:num>
  <w:num w:numId="12" w16cid:durableId="1560242566">
    <w:abstractNumId w:val="4"/>
  </w:num>
  <w:num w:numId="13" w16cid:durableId="1393140">
    <w:abstractNumId w:val="12"/>
  </w:num>
  <w:num w:numId="14" w16cid:durableId="416829564">
    <w:abstractNumId w:val="14"/>
  </w:num>
  <w:num w:numId="15" w16cid:durableId="396438842">
    <w:abstractNumId w:val="2"/>
  </w:num>
  <w:num w:numId="16" w16cid:durableId="386338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237AC"/>
    <w:rsid w:val="0009381D"/>
    <w:rsid w:val="000D11C9"/>
    <w:rsid w:val="000F4393"/>
    <w:rsid w:val="00107A2A"/>
    <w:rsid w:val="0011280E"/>
    <w:rsid w:val="00132C2D"/>
    <w:rsid w:val="00133741"/>
    <w:rsid w:val="00135521"/>
    <w:rsid w:val="00155091"/>
    <w:rsid w:val="0019771E"/>
    <w:rsid w:val="001A7461"/>
    <w:rsid w:val="001B13A7"/>
    <w:rsid w:val="001B3B24"/>
    <w:rsid w:val="001E2D3A"/>
    <w:rsid w:val="002103D5"/>
    <w:rsid w:val="0023556D"/>
    <w:rsid w:val="002429DA"/>
    <w:rsid w:val="00284198"/>
    <w:rsid w:val="00295A57"/>
    <w:rsid w:val="002B4109"/>
    <w:rsid w:val="002D522B"/>
    <w:rsid w:val="00307933"/>
    <w:rsid w:val="00325D3B"/>
    <w:rsid w:val="003802FB"/>
    <w:rsid w:val="00381C3E"/>
    <w:rsid w:val="00387CF2"/>
    <w:rsid w:val="003B1A32"/>
    <w:rsid w:val="003B27D4"/>
    <w:rsid w:val="003B4109"/>
    <w:rsid w:val="003B434B"/>
    <w:rsid w:val="003C1CD5"/>
    <w:rsid w:val="003D0ECC"/>
    <w:rsid w:val="003E1558"/>
    <w:rsid w:val="003E7D3C"/>
    <w:rsid w:val="004179B8"/>
    <w:rsid w:val="004621FC"/>
    <w:rsid w:val="004A1CC3"/>
    <w:rsid w:val="004A3699"/>
    <w:rsid w:val="004B02AE"/>
    <w:rsid w:val="004E7AE6"/>
    <w:rsid w:val="00511548"/>
    <w:rsid w:val="00516F1D"/>
    <w:rsid w:val="00525938"/>
    <w:rsid w:val="00543F84"/>
    <w:rsid w:val="005477BA"/>
    <w:rsid w:val="00557105"/>
    <w:rsid w:val="00575906"/>
    <w:rsid w:val="005B75CE"/>
    <w:rsid w:val="005C04D6"/>
    <w:rsid w:val="005C1588"/>
    <w:rsid w:val="005C4B26"/>
    <w:rsid w:val="005C5689"/>
    <w:rsid w:val="005E2E7C"/>
    <w:rsid w:val="005F7DD4"/>
    <w:rsid w:val="00630DC7"/>
    <w:rsid w:val="00636882"/>
    <w:rsid w:val="00640A0F"/>
    <w:rsid w:val="00656E91"/>
    <w:rsid w:val="006645CA"/>
    <w:rsid w:val="0066545C"/>
    <w:rsid w:val="00665788"/>
    <w:rsid w:val="0067155A"/>
    <w:rsid w:val="00682658"/>
    <w:rsid w:val="00692463"/>
    <w:rsid w:val="006B449F"/>
    <w:rsid w:val="006B5438"/>
    <w:rsid w:val="006C11EC"/>
    <w:rsid w:val="006D683F"/>
    <w:rsid w:val="006E0BDE"/>
    <w:rsid w:val="006E2531"/>
    <w:rsid w:val="0071174A"/>
    <w:rsid w:val="00726A32"/>
    <w:rsid w:val="007522B7"/>
    <w:rsid w:val="00771582"/>
    <w:rsid w:val="007749D7"/>
    <w:rsid w:val="007802CD"/>
    <w:rsid w:val="007A05DE"/>
    <w:rsid w:val="007A4821"/>
    <w:rsid w:val="007A4E98"/>
    <w:rsid w:val="007A5DFF"/>
    <w:rsid w:val="007B6ABF"/>
    <w:rsid w:val="007C3117"/>
    <w:rsid w:val="007C4857"/>
    <w:rsid w:val="007E20A8"/>
    <w:rsid w:val="007E5853"/>
    <w:rsid w:val="00816ADE"/>
    <w:rsid w:val="008172D0"/>
    <w:rsid w:val="00834FB7"/>
    <w:rsid w:val="00854B57"/>
    <w:rsid w:val="008E4954"/>
    <w:rsid w:val="00907150"/>
    <w:rsid w:val="0091507B"/>
    <w:rsid w:val="00927E21"/>
    <w:rsid w:val="00930DE6"/>
    <w:rsid w:val="009336AE"/>
    <w:rsid w:val="00953D70"/>
    <w:rsid w:val="0099281F"/>
    <w:rsid w:val="00997FB4"/>
    <w:rsid w:val="009B6A01"/>
    <w:rsid w:val="009E4C1D"/>
    <w:rsid w:val="00A01A9F"/>
    <w:rsid w:val="00A17974"/>
    <w:rsid w:val="00A301D4"/>
    <w:rsid w:val="00A465D1"/>
    <w:rsid w:val="00A51671"/>
    <w:rsid w:val="00A7783E"/>
    <w:rsid w:val="00A93F67"/>
    <w:rsid w:val="00AA7FD7"/>
    <w:rsid w:val="00AE5811"/>
    <w:rsid w:val="00B1426D"/>
    <w:rsid w:val="00B1467B"/>
    <w:rsid w:val="00B21F3B"/>
    <w:rsid w:val="00B279D0"/>
    <w:rsid w:val="00B32D72"/>
    <w:rsid w:val="00B95551"/>
    <w:rsid w:val="00BA08E4"/>
    <w:rsid w:val="00BD0142"/>
    <w:rsid w:val="00C132E7"/>
    <w:rsid w:val="00C20E42"/>
    <w:rsid w:val="00C37A34"/>
    <w:rsid w:val="00C56185"/>
    <w:rsid w:val="00C67626"/>
    <w:rsid w:val="00C933E4"/>
    <w:rsid w:val="00CB64A1"/>
    <w:rsid w:val="00CF2A3F"/>
    <w:rsid w:val="00CF3C49"/>
    <w:rsid w:val="00D1761C"/>
    <w:rsid w:val="00D65AC4"/>
    <w:rsid w:val="00D836E3"/>
    <w:rsid w:val="00DD3F46"/>
    <w:rsid w:val="00DD54EA"/>
    <w:rsid w:val="00DF45E8"/>
    <w:rsid w:val="00E013E3"/>
    <w:rsid w:val="00E16940"/>
    <w:rsid w:val="00E238B6"/>
    <w:rsid w:val="00E45537"/>
    <w:rsid w:val="00E5194C"/>
    <w:rsid w:val="00E61F5A"/>
    <w:rsid w:val="00E8748E"/>
    <w:rsid w:val="00EA2C39"/>
    <w:rsid w:val="00EB7D08"/>
    <w:rsid w:val="00EC0391"/>
    <w:rsid w:val="00EC0776"/>
    <w:rsid w:val="00ED0B20"/>
    <w:rsid w:val="00ED6359"/>
    <w:rsid w:val="00EE01B1"/>
    <w:rsid w:val="00EF4EF5"/>
    <w:rsid w:val="00F11871"/>
    <w:rsid w:val="00F73C83"/>
    <w:rsid w:val="00FA2EE2"/>
    <w:rsid w:val="00FD1F5B"/>
    <w:rsid w:val="00FE27D9"/>
    <w:rsid w:val="00FE5EAA"/>
    <w:rsid w:val="00FE6AB0"/>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26"/>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F3C49"/>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xelementtoproof">
    <w:name w:val="x_elementtoproof"/>
    <w:basedOn w:val="Normal"/>
    <w:rsid w:val="00EF4EF5"/>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xmsonormal">
    <w:name w:val="x_msonormal"/>
    <w:basedOn w:val="Normal"/>
    <w:rsid w:val="00EF4EF5"/>
    <w:pPr>
      <w:shd w:val="clear" w:color="auto" w:fill="auto"/>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953">
      <w:bodyDiv w:val="1"/>
      <w:marLeft w:val="0"/>
      <w:marRight w:val="0"/>
      <w:marTop w:val="0"/>
      <w:marBottom w:val="0"/>
      <w:divBdr>
        <w:top w:val="none" w:sz="0" w:space="0" w:color="auto"/>
        <w:left w:val="none" w:sz="0" w:space="0" w:color="auto"/>
        <w:bottom w:val="none" w:sz="0" w:space="0" w:color="auto"/>
        <w:right w:val="none" w:sz="0" w:space="0" w:color="auto"/>
      </w:divBdr>
    </w:div>
    <w:div w:id="17394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gange@wcsu.edu" TargetMode="External"/><Relationship Id="rId13" Type="http://schemas.openxmlformats.org/officeDocument/2006/relationships/hyperlink" Target="https://wcsu.edu/writing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csu.edu/catalogs/undergraduate/academic-services-procedures/" TargetMode="External"/><Relationship Id="rId17" Type="http://schemas.openxmlformats.org/officeDocument/2006/relationships/hyperlink" Target="http://www.wcsu.edu/ens" TargetMode="External"/><Relationship Id="rId2" Type="http://schemas.openxmlformats.org/officeDocument/2006/relationships/customXml" Target="../customXml/item2.xml"/><Relationship Id="rId16" Type="http://schemas.openxmlformats.org/officeDocument/2006/relationships/hyperlink" Target="http://www.wc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su.edu/accessability" TargetMode="External"/><Relationship Id="rId5" Type="http://schemas.openxmlformats.org/officeDocument/2006/relationships/styles" Target="styles.xml"/><Relationship Id="rId15" Type="http://schemas.openxmlformats.org/officeDocument/2006/relationships/hyperlink" Target="https://www.wcsu.edu/emergency-management/emergency-procedure-guide/" TargetMode="External"/><Relationship Id="rId10" Type="http://schemas.openxmlformats.org/officeDocument/2006/relationships/hyperlink" Target="https://www.wcsu.edu/accessabil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aas@wcsu.edu" TargetMode="External"/><Relationship Id="rId14" Type="http://schemas.openxmlformats.org/officeDocument/2006/relationships/hyperlink" Target="https://wcsu.edu/writing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customXml/itemProps3.xml><?xml version="1.0" encoding="utf-8"?>
<ds:datastoreItem xmlns:ds="http://schemas.openxmlformats.org/officeDocument/2006/customXml" ds:itemID="{16A09D9B-2B23-4198-91BB-0FBE13DA2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WRT Syllabus Template</Template>
  <TotalTime>1</TotalTime>
  <Pages>6</Pages>
  <Words>1520</Words>
  <Characters>8669</Characters>
  <Application>Microsoft Office Word</Application>
  <DocSecurity>0</DocSecurity>
  <Lines>72</Lines>
  <Paragraphs>20</Paragraphs>
  <ScaleCrop>false</ScaleCrop>
  <Company>Western Connecticut State University</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Anthony D'Aries</cp:lastModifiedBy>
  <cp:revision>3</cp:revision>
  <dcterms:created xsi:type="dcterms:W3CDTF">2024-01-12T20:47:00Z</dcterms:created>
  <dcterms:modified xsi:type="dcterms:W3CDTF">2024-01-12T20:47:00Z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